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D3DF" w14:textId="730FCE32" w:rsidR="002A27DD" w:rsidRDefault="00DE1253">
      <w:pPr>
        <w:rPr>
          <w:rFonts w:ascii="Arial" w:hAnsi="Arial" w:cs="Arial"/>
          <w:b/>
          <w:bCs/>
          <w:color w:val="7D83BF"/>
          <w:sz w:val="36"/>
          <w:szCs w:val="36"/>
        </w:rPr>
      </w:pPr>
      <w:r>
        <w:rPr>
          <w:rFonts w:ascii="Arial" w:hAnsi="Arial" w:cs="Arial"/>
          <w:b/>
          <w:bCs/>
          <w:noProof/>
          <w:color w:val="7D83BF"/>
          <w:sz w:val="36"/>
          <w:szCs w:val="36"/>
          <w:lang w:eastAsia="en-GB"/>
        </w:rPr>
        <w:drawing>
          <wp:anchor distT="0" distB="0" distL="114300" distR="114300" simplePos="0" relativeHeight="251668480" behindDoc="0" locked="0" layoutInCell="1" allowOverlap="1" wp14:anchorId="69B2ADD8" wp14:editId="6482FE5C">
            <wp:simplePos x="0" y="0"/>
            <wp:positionH relativeFrom="page">
              <wp:posOffset>-2696012</wp:posOffset>
            </wp:positionH>
            <wp:positionV relativeFrom="paragraph">
              <wp:posOffset>-621030</wp:posOffset>
            </wp:positionV>
            <wp:extent cx="10361745" cy="2529444"/>
            <wp:effectExtent l="0" t="0" r="1905" b="4445"/>
            <wp:wrapNone/>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ument front cover SOLID2.jpg"/>
                    <pic:cNvPicPr/>
                  </pic:nvPicPr>
                  <pic:blipFill rotWithShape="1">
                    <a:blip r:embed="rId8" cstate="print">
                      <a:extLst>
                        <a:ext uri="{28A0092B-C50C-407E-A947-70E740481C1C}">
                          <a14:useLocalDpi xmlns:a14="http://schemas.microsoft.com/office/drawing/2010/main" val="0"/>
                        </a:ext>
                      </a:extLst>
                    </a:blip>
                    <a:srcRect b="82729"/>
                    <a:stretch/>
                  </pic:blipFill>
                  <pic:spPr bwMode="auto">
                    <a:xfrm>
                      <a:off x="0" y="0"/>
                      <a:ext cx="10361745" cy="252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2259F" w14:textId="540F7F77" w:rsidR="002A27DD" w:rsidRDefault="002A27DD">
      <w:pPr>
        <w:rPr>
          <w:rFonts w:ascii="Arial" w:hAnsi="Arial" w:cs="Arial"/>
          <w:b/>
          <w:bCs/>
          <w:color w:val="7D83BF"/>
          <w:sz w:val="36"/>
          <w:szCs w:val="36"/>
        </w:rPr>
      </w:pPr>
    </w:p>
    <w:p w14:paraId="6D32260F" w14:textId="71F3D34F" w:rsidR="002A27DD" w:rsidRDefault="002A27DD">
      <w:pPr>
        <w:rPr>
          <w:rFonts w:ascii="Arial" w:hAnsi="Arial" w:cs="Arial"/>
          <w:b/>
          <w:bCs/>
          <w:color w:val="7D83BF"/>
          <w:sz w:val="36"/>
          <w:szCs w:val="36"/>
        </w:rPr>
      </w:pPr>
    </w:p>
    <w:p w14:paraId="4C4FD5D4" w14:textId="53D652E6" w:rsidR="002A27DD" w:rsidRDefault="002A27DD">
      <w:pPr>
        <w:rPr>
          <w:rFonts w:ascii="Arial" w:hAnsi="Arial" w:cs="Arial"/>
          <w:b/>
          <w:bCs/>
          <w:color w:val="7D83BF"/>
          <w:sz w:val="36"/>
          <w:szCs w:val="36"/>
        </w:rPr>
      </w:pPr>
    </w:p>
    <w:p w14:paraId="3F3275BB" w14:textId="6037194B" w:rsidR="002A27DD" w:rsidRDefault="00DE1253">
      <w:pPr>
        <w:rPr>
          <w:rFonts w:ascii="Arial" w:hAnsi="Arial" w:cs="Arial"/>
          <w:b/>
          <w:bCs/>
          <w:color w:val="7D83BF"/>
          <w:sz w:val="36"/>
          <w:szCs w:val="36"/>
        </w:rPr>
      </w:pPr>
      <w:r>
        <w:rPr>
          <w:rFonts w:ascii="Arial" w:hAnsi="Arial" w:cs="Arial"/>
          <w:b/>
          <w:bCs/>
          <w:noProof/>
          <w:color w:val="7D83BF"/>
          <w:sz w:val="36"/>
          <w:szCs w:val="36"/>
          <w:lang w:eastAsia="en-GB"/>
        </w:rPr>
        <mc:AlternateContent>
          <mc:Choice Requires="wps">
            <w:drawing>
              <wp:anchor distT="0" distB="0" distL="114300" distR="114300" simplePos="0" relativeHeight="251666432" behindDoc="0" locked="0" layoutInCell="1" allowOverlap="1" wp14:anchorId="36CE6576" wp14:editId="3600C064">
                <wp:simplePos x="0" y="0"/>
                <wp:positionH relativeFrom="page">
                  <wp:posOffset>-3636010</wp:posOffset>
                </wp:positionH>
                <wp:positionV relativeFrom="paragraph">
                  <wp:posOffset>411290</wp:posOffset>
                </wp:positionV>
                <wp:extent cx="13161769" cy="10051503"/>
                <wp:effectExtent l="1066800" t="1409700" r="1068705" b="1397635"/>
                <wp:wrapNone/>
                <wp:docPr id="9" name="Oval 9"/>
                <wp:cNvGraphicFramePr/>
                <a:graphic xmlns:a="http://schemas.openxmlformats.org/drawingml/2006/main">
                  <a:graphicData uri="http://schemas.microsoft.com/office/word/2010/wordprocessingShape">
                    <wps:wsp>
                      <wps:cNvSpPr/>
                      <wps:spPr>
                        <a:xfrm rot="20458613">
                          <a:off x="0" y="0"/>
                          <a:ext cx="13161769" cy="10051503"/>
                        </a:xfrm>
                        <a:prstGeom prst="ellipse">
                          <a:avLst/>
                        </a:prstGeom>
                        <a:noFill/>
                        <a:ln w="2413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6E190" id="Oval 9" o:spid="_x0000_s1026" style="position:absolute;margin-left:-286.3pt;margin-top:32.4pt;width:1036.35pt;height:791.45pt;rotation:-1246699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" filled="f" strokecolor="white [3212]" strokeweight="190pt">
                <v:stroke joinstyle="miter"/>
                <w10:wrap anchorx="page"/>
              </v:oval>
            </w:pict>
          </mc:Fallback>
        </mc:AlternateContent>
      </w:r>
    </w:p>
    <w:p w14:paraId="040AAC37" w14:textId="6F78AF3E" w:rsidR="00D17CD4" w:rsidRDefault="00D17CD4">
      <w:pPr>
        <w:rPr>
          <w:rFonts w:ascii="Arial" w:hAnsi="Arial" w:cs="Arial"/>
          <w:b/>
          <w:bCs/>
          <w:color w:val="7D83BF"/>
          <w:sz w:val="36"/>
          <w:szCs w:val="36"/>
        </w:rPr>
      </w:pPr>
    </w:p>
    <w:p w14:paraId="70A8DE7B" w14:textId="1BCC2F04" w:rsidR="00D17CD4" w:rsidRDefault="00D17CD4">
      <w:pPr>
        <w:rPr>
          <w:rFonts w:ascii="Arial" w:hAnsi="Arial" w:cs="Arial"/>
          <w:b/>
          <w:bCs/>
          <w:color w:val="7D83BF"/>
          <w:sz w:val="36"/>
          <w:szCs w:val="36"/>
        </w:rPr>
      </w:pPr>
    </w:p>
    <w:p w14:paraId="6144E767" w14:textId="776706F1" w:rsidR="00D17CD4" w:rsidRDefault="00DE1253">
      <w:pPr>
        <w:rPr>
          <w:rFonts w:ascii="Arial" w:hAnsi="Arial" w:cs="Arial"/>
          <w:b/>
          <w:bCs/>
          <w:color w:val="7D83BF"/>
          <w:sz w:val="36"/>
          <w:szCs w:val="36"/>
        </w:rPr>
      </w:pPr>
      <w:r>
        <w:rPr>
          <w:rFonts w:ascii="Arial" w:hAnsi="Arial" w:cs="Arial"/>
          <w:b/>
          <w:bCs/>
          <w:noProof/>
          <w:color w:val="7D83BF"/>
          <w:sz w:val="36"/>
          <w:szCs w:val="36"/>
          <w:lang w:eastAsia="en-GB"/>
        </w:rPr>
        <w:drawing>
          <wp:anchor distT="0" distB="0" distL="114300" distR="114300" simplePos="0" relativeHeight="251662336" behindDoc="1" locked="0" layoutInCell="1" allowOverlap="1" wp14:anchorId="0065C270" wp14:editId="7ABCDDFE">
            <wp:simplePos x="0" y="0"/>
            <wp:positionH relativeFrom="page">
              <wp:align>left</wp:align>
            </wp:positionH>
            <wp:positionV relativeFrom="paragraph">
              <wp:posOffset>426085</wp:posOffset>
            </wp:positionV>
            <wp:extent cx="7560310" cy="6934835"/>
            <wp:effectExtent l="0" t="0" r="2540"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ument front cover SOLID2.jpg"/>
                    <pic:cNvPicPr/>
                  </pic:nvPicPr>
                  <pic:blipFill rotWithShape="1">
                    <a:blip r:embed="rId9" cstate="print">
                      <a:extLst>
                        <a:ext uri="{28A0092B-C50C-407E-A947-70E740481C1C}">
                          <a14:useLocalDpi xmlns:a14="http://schemas.microsoft.com/office/drawing/2010/main" val="0"/>
                        </a:ext>
                      </a:extLst>
                    </a:blip>
                    <a:srcRect t="34487"/>
                    <a:stretch/>
                  </pic:blipFill>
                  <pic:spPr bwMode="auto">
                    <a:xfrm>
                      <a:off x="0" y="0"/>
                      <a:ext cx="7560310" cy="693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B87">
        <w:rPr>
          <w:rFonts w:ascii="Arial" w:hAnsi="Arial" w:cs="Arial"/>
          <w:b/>
          <w:bCs/>
          <w:noProof/>
          <w:color w:val="7D83BF"/>
          <w:sz w:val="36"/>
          <w:szCs w:val="36"/>
          <w:lang w:eastAsia="en-GB"/>
        </w:rPr>
        <mc:AlternateContent>
          <mc:Choice Requires="wps">
            <w:drawing>
              <wp:anchor distT="0" distB="0" distL="114300" distR="114300" simplePos="0" relativeHeight="251663360" behindDoc="0" locked="0" layoutInCell="1" allowOverlap="1" wp14:anchorId="6D0E76C1" wp14:editId="40D7B691">
                <wp:simplePos x="0" y="0"/>
                <wp:positionH relativeFrom="margin">
                  <wp:posOffset>-758491</wp:posOffset>
                </wp:positionH>
                <wp:positionV relativeFrom="paragraph">
                  <wp:posOffset>328921</wp:posOffset>
                </wp:positionV>
                <wp:extent cx="6954775" cy="4591766"/>
                <wp:effectExtent l="0" t="171450" r="0" b="170815"/>
                <wp:wrapNone/>
                <wp:docPr id="7" name="Oval 7"/>
                <wp:cNvGraphicFramePr/>
                <a:graphic xmlns:a="http://schemas.openxmlformats.org/drawingml/2006/main">
                  <a:graphicData uri="http://schemas.microsoft.com/office/word/2010/wordprocessingShape">
                    <wps:wsp>
                      <wps:cNvSpPr/>
                      <wps:spPr>
                        <a:xfrm rot="20458613">
                          <a:off x="0" y="0"/>
                          <a:ext cx="6954775" cy="459176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3C92D" id="Oval 7" o:spid="_x0000_s1026" style="position:absolute;margin-left:-59.7pt;margin-top:25.9pt;width:547.6pt;height:361.55pt;rotation:-1246699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" fillcolor="white [3212]" stroked="f" strokeweight="1pt">
                <v:stroke joinstyle="miter"/>
                <w10:wrap anchorx="margin"/>
              </v:oval>
            </w:pict>
          </mc:Fallback>
        </mc:AlternateContent>
      </w:r>
    </w:p>
    <w:p w14:paraId="3E92713E" w14:textId="2C132543" w:rsidR="00D17CD4" w:rsidRDefault="00D17CD4">
      <w:pPr>
        <w:rPr>
          <w:rFonts w:ascii="Arial" w:hAnsi="Arial" w:cs="Arial"/>
          <w:b/>
          <w:bCs/>
          <w:color w:val="7D83BF"/>
          <w:sz w:val="36"/>
          <w:szCs w:val="36"/>
        </w:rPr>
      </w:pPr>
    </w:p>
    <w:p w14:paraId="48EE2E12" w14:textId="200FBAAA" w:rsidR="00D17CD4" w:rsidRDefault="00D17CD4">
      <w:pPr>
        <w:rPr>
          <w:rFonts w:ascii="Arial" w:hAnsi="Arial" w:cs="Arial"/>
          <w:b/>
          <w:bCs/>
          <w:color w:val="7D83BF"/>
          <w:sz w:val="36"/>
          <w:szCs w:val="36"/>
        </w:rPr>
      </w:pPr>
    </w:p>
    <w:p w14:paraId="2995CB07" w14:textId="4C9460A6" w:rsidR="00D17CD4" w:rsidRDefault="00D17CD4">
      <w:pPr>
        <w:rPr>
          <w:rFonts w:ascii="Arial" w:hAnsi="Arial" w:cs="Arial"/>
          <w:b/>
          <w:bCs/>
          <w:color w:val="7D83BF"/>
          <w:sz w:val="36"/>
          <w:szCs w:val="36"/>
        </w:rPr>
      </w:pPr>
    </w:p>
    <w:p w14:paraId="2E189CB2" w14:textId="734C9C17" w:rsidR="00D17CD4" w:rsidRDefault="00DE1253">
      <w:pPr>
        <w:rPr>
          <w:rFonts w:ascii="Arial" w:hAnsi="Arial" w:cs="Arial"/>
          <w:b/>
          <w:bCs/>
          <w:color w:val="7D83BF"/>
          <w:sz w:val="36"/>
          <w:szCs w:val="36"/>
        </w:rPr>
      </w:pPr>
      <w:r w:rsidRPr="002A27DD">
        <w:rPr>
          <w:rFonts w:ascii="Arial" w:hAnsi="Arial" w:cs="Arial"/>
          <w:b/>
          <w:bCs/>
          <w:noProof/>
          <w:color w:val="7D83BF"/>
          <w:sz w:val="36"/>
          <w:szCs w:val="36"/>
          <w:lang w:eastAsia="en-GB"/>
        </w:rPr>
        <mc:AlternateContent>
          <mc:Choice Requires="wps">
            <w:drawing>
              <wp:anchor distT="0" distB="0" distL="114300" distR="114300" simplePos="0" relativeHeight="251664384" behindDoc="0" locked="0" layoutInCell="1" allowOverlap="1" wp14:anchorId="77DCD53B" wp14:editId="428C2F9C">
                <wp:simplePos x="0" y="0"/>
                <wp:positionH relativeFrom="page">
                  <wp:posOffset>373906</wp:posOffset>
                </wp:positionH>
                <wp:positionV relativeFrom="paragraph">
                  <wp:posOffset>368935</wp:posOffset>
                </wp:positionV>
                <wp:extent cx="7090410" cy="2019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90410" cy="2019300"/>
                        </a:xfrm>
                        <a:prstGeom prst="rect">
                          <a:avLst/>
                        </a:prstGeom>
                        <a:noFill/>
                        <a:ln w="6350">
                          <a:noFill/>
                        </a:ln>
                      </wps:spPr>
                      <wps:txbx>
                        <w:txbxContent>
                          <w:p w14:paraId="6DD83B3A" w14:textId="5F1480D4" w:rsidR="00D17CD4" w:rsidRPr="00E045D3" w:rsidRDefault="00DF7035" w:rsidP="00E045D3">
                            <w:pPr>
                              <w:spacing w:after="0" w:line="240" w:lineRule="auto"/>
                              <w:rPr>
                                <w:rFonts w:ascii="Arial" w:hAnsi="Arial" w:cs="Arial"/>
                                <w:b/>
                                <w:bCs/>
                                <w:color w:val="7D83BF"/>
                                <w:sz w:val="72"/>
                                <w:szCs w:val="72"/>
                              </w:rPr>
                            </w:pPr>
                            <w:r w:rsidRPr="00E045D3">
                              <w:rPr>
                                <w:rFonts w:ascii="Arial" w:hAnsi="Arial" w:cs="Arial"/>
                                <w:b/>
                                <w:bCs/>
                                <w:color w:val="7D83BF"/>
                                <w:sz w:val="72"/>
                                <w:szCs w:val="72"/>
                              </w:rPr>
                              <w:t xml:space="preserve">Performance Management, </w:t>
                            </w:r>
                          </w:p>
                          <w:p w14:paraId="10F8B62A" w14:textId="309F2D3E" w:rsidR="00D17CD4" w:rsidRPr="00E045D3" w:rsidRDefault="00DF7035" w:rsidP="00E045D3">
                            <w:pPr>
                              <w:spacing w:after="0" w:line="240" w:lineRule="auto"/>
                              <w:rPr>
                                <w:rFonts w:ascii="Arial" w:hAnsi="Arial" w:cs="Arial"/>
                                <w:b/>
                                <w:bCs/>
                                <w:color w:val="7D83BF"/>
                                <w:sz w:val="72"/>
                                <w:szCs w:val="72"/>
                              </w:rPr>
                            </w:pPr>
                            <w:r w:rsidRPr="00E045D3">
                              <w:rPr>
                                <w:rFonts w:ascii="Arial" w:hAnsi="Arial" w:cs="Arial"/>
                                <w:b/>
                                <w:bCs/>
                                <w:color w:val="7D83BF"/>
                                <w:sz w:val="72"/>
                                <w:szCs w:val="72"/>
                              </w:rPr>
                              <w:t xml:space="preserve">Quality Assurance </w:t>
                            </w:r>
                          </w:p>
                          <w:p w14:paraId="41EA4838" w14:textId="65977066" w:rsidR="00DF7035" w:rsidRPr="00E045D3" w:rsidRDefault="00DF7035" w:rsidP="00E045D3">
                            <w:pPr>
                              <w:spacing w:after="0" w:line="240" w:lineRule="auto"/>
                              <w:rPr>
                                <w:rFonts w:ascii="Arial" w:hAnsi="Arial" w:cs="Arial"/>
                                <w:b/>
                                <w:bCs/>
                                <w:color w:val="7D83BF"/>
                                <w:sz w:val="72"/>
                                <w:szCs w:val="72"/>
                              </w:rPr>
                            </w:pPr>
                            <w:r w:rsidRPr="00E045D3">
                              <w:rPr>
                                <w:rFonts w:ascii="Arial" w:hAnsi="Arial" w:cs="Arial"/>
                                <w:b/>
                                <w:bCs/>
                                <w:color w:val="7D83BF"/>
                                <w:sz w:val="72"/>
                                <w:szCs w:val="72"/>
                              </w:rPr>
                              <w:t>and Scrutiny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CD53B" id="_x0000_t202" coordsize="21600,21600" o:spt="202" path="m,l,21600r21600,l21600,xe">
                <v:stroke joinstyle="miter"/>
                <v:path gradientshapeok="t" o:connecttype="rect"/>
              </v:shapetype>
              <v:shape id="Text Box 6" o:spid="_x0000_s1026" type="#_x0000_t202" style="position:absolute;margin-left:29.45pt;margin-top:29.05pt;width:558.3pt;height:15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" filled="f" stroked="f" strokeweight=".5pt">
                <v:textbox>
                  <w:txbxContent>
                    <w:p w14:paraId="6DD83B3A" w14:textId="5F1480D4" w:rsidR="00D17CD4" w:rsidRPr="00E045D3" w:rsidRDefault="00DF7035" w:rsidP="00E045D3">
                      <w:pPr>
                        <w:spacing w:after="0" w:line="240" w:lineRule="auto"/>
                        <w:rPr>
                          <w:rFonts w:ascii="Arial" w:hAnsi="Arial" w:cs="Arial"/>
                          <w:b/>
                          <w:bCs/>
                          <w:color w:val="7D83BF"/>
                          <w:sz w:val="72"/>
                          <w:szCs w:val="72"/>
                        </w:rPr>
                      </w:pPr>
                      <w:r w:rsidRPr="00E045D3">
                        <w:rPr>
                          <w:rFonts w:ascii="Arial" w:hAnsi="Arial" w:cs="Arial"/>
                          <w:b/>
                          <w:bCs/>
                          <w:color w:val="7D83BF"/>
                          <w:sz w:val="72"/>
                          <w:szCs w:val="72"/>
                        </w:rPr>
                        <w:t xml:space="preserve">Performance Management, </w:t>
                      </w:r>
                    </w:p>
                    <w:p w14:paraId="10F8B62A" w14:textId="309F2D3E" w:rsidR="00D17CD4" w:rsidRPr="00E045D3" w:rsidRDefault="00DF7035" w:rsidP="00E045D3">
                      <w:pPr>
                        <w:spacing w:after="0" w:line="240" w:lineRule="auto"/>
                        <w:rPr>
                          <w:rFonts w:ascii="Arial" w:hAnsi="Arial" w:cs="Arial"/>
                          <w:b/>
                          <w:bCs/>
                          <w:color w:val="7D83BF"/>
                          <w:sz w:val="72"/>
                          <w:szCs w:val="72"/>
                        </w:rPr>
                      </w:pPr>
                      <w:r w:rsidRPr="00E045D3">
                        <w:rPr>
                          <w:rFonts w:ascii="Arial" w:hAnsi="Arial" w:cs="Arial"/>
                          <w:b/>
                          <w:bCs/>
                          <w:color w:val="7D83BF"/>
                          <w:sz w:val="72"/>
                          <w:szCs w:val="72"/>
                        </w:rPr>
                        <w:t xml:space="preserve">Quality Assurance </w:t>
                      </w:r>
                    </w:p>
                    <w:p w14:paraId="41EA4838" w14:textId="65977066" w:rsidR="00DF7035" w:rsidRPr="00E045D3" w:rsidRDefault="00DF7035" w:rsidP="00E045D3">
                      <w:pPr>
                        <w:spacing w:after="0" w:line="240" w:lineRule="auto"/>
                        <w:rPr>
                          <w:rFonts w:ascii="Arial" w:hAnsi="Arial" w:cs="Arial"/>
                          <w:b/>
                          <w:bCs/>
                          <w:color w:val="7D83BF"/>
                          <w:sz w:val="72"/>
                          <w:szCs w:val="72"/>
                        </w:rPr>
                      </w:pPr>
                      <w:r w:rsidRPr="00E045D3">
                        <w:rPr>
                          <w:rFonts w:ascii="Arial" w:hAnsi="Arial" w:cs="Arial"/>
                          <w:b/>
                          <w:bCs/>
                          <w:color w:val="7D83BF"/>
                          <w:sz w:val="72"/>
                          <w:szCs w:val="72"/>
                        </w:rPr>
                        <w:t>and Scrutiny Framework</w:t>
                      </w:r>
                    </w:p>
                  </w:txbxContent>
                </v:textbox>
                <w10:wrap anchorx="page"/>
              </v:shape>
            </w:pict>
          </mc:Fallback>
        </mc:AlternateContent>
      </w:r>
    </w:p>
    <w:p w14:paraId="126C03C0" w14:textId="1A331B53" w:rsidR="00D17CD4" w:rsidRDefault="00D17CD4">
      <w:pPr>
        <w:rPr>
          <w:rFonts w:ascii="Arial" w:hAnsi="Arial" w:cs="Arial"/>
          <w:b/>
          <w:bCs/>
          <w:color w:val="7D83BF"/>
          <w:sz w:val="36"/>
          <w:szCs w:val="36"/>
        </w:rPr>
      </w:pPr>
    </w:p>
    <w:p w14:paraId="1629FB54" w14:textId="1DEDFF68" w:rsidR="00D17CD4" w:rsidRDefault="00D17CD4">
      <w:pPr>
        <w:rPr>
          <w:rFonts w:ascii="Arial" w:hAnsi="Arial" w:cs="Arial"/>
          <w:b/>
          <w:bCs/>
          <w:color w:val="7D83BF"/>
          <w:sz w:val="36"/>
          <w:szCs w:val="36"/>
        </w:rPr>
      </w:pPr>
    </w:p>
    <w:p w14:paraId="609701C2" w14:textId="636A13E1" w:rsidR="00D17CD4" w:rsidRDefault="00D17CD4">
      <w:pPr>
        <w:rPr>
          <w:rFonts w:ascii="Arial" w:hAnsi="Arial" w:cs="Arial"/>
          <w:b/>
          <w:bCs/>
          <w:color w:val="7D83BF"/>
          <w:sz w:val="36"/>
          <w:szCs w:val="36"/>
        </w:rPr>
      </w:pPr>
    </w:p>
    <w:p w14:paraId="48D59E7A" w14:textId="35E91CF3" w:rsidR="00D17CD4" w:rsidRDefault="00D17CD4">
      <w:pPr>
        <w:rPr>
          <w:rFonts w:ascii="Arial" w:hAnsi="Arial" w:cs="Arial"/>
          <w:b/>
          <w:bCs/>
          <w:color w:val="7D83BF"/>
          <w:sz w:val="36"/>
          <w:szCs w:val="36"/>
        </w:rPr>
      </w:pPr>
    </w:p>
    <w:p w14:paraId="5E7C5FA8" w14:textId="36C51E44" w:rsidR="00D17CD4" w:rsidRDefault="00D17CD4">
      <w:pPr>
        <w:rPr>
          <w:rFonts w:ascii="Arial" w:hAnsi="Arial" w:cs="Arial"/>
          <w:b/>
          <w:bCs/>
          <w:color w:val="7D83BF"/>
          <w:sz w:val="36"/>
          <w:szCs w:val="36"/>
        </w:rPr>
      </w:pPr>
    </w:p>
    <w:p w14:paraId="017ACCDE" w14:textId="3EE52D1F" w:rsidR="00D17CD4" w:rsidRDefault="00D17CD4">
      <w:pPr>
        <w:rPr>
          <w:rFonts w:ascii="Arial" w:hAnsi="Arial" w:cs="Arial"/>
          <w:b/>
          <w:bCs/>
          <w:color w:val="7D83BF"/>
          <w:sz w:val="36"/>
          <w:szCs w:val="36"/>
        </w:rPr>
      </w:pPr>
    </w:p>
    <w:p w14:paraId="51D7959A" w14:textId="67CC726E" w:rsidR="00D17CD4" w:rsidRDefault="00D17CD4">
      <w:pPr>
        <w:rPr>
          <w:rFonts w:ascii="Arial" w:hAnsi="Arial" w:cs="Arial"/>
          <w:b/>
          <w:bCs/>
          <w:color w:val="7D83BF"/>
          <w:sz w:val="36"/>
          <w:szCs w:val="36"/>
        </w:rPr>
      </w:pPr>
    </w:p>
    <w:p w14:paraId="638B3C9A" w14:textId="1FB71812" w:rsidR="00D17CD4" w:rsidRDefault="00D17CD4">
      <w:pPr>
        <w:rPr>
          <w:rFonts w:ascii="Arial" w:hAnsi="Arial" w:cs="Arial"/>
          <w:b/>
          <w:bCs/>
          <w:color w:val="7D83BF"/>
          <w:sz w:val="36"/>
          <w:szCs w:val="36"/>
        </w:rPr>
      </w:pPr>
    </w:p>
    <w:p w14:paraId="0784FD58" w14:textId="5D072B1B" w:rsidR="00D17CD4" w:rsidRDefault="00D17CD4">
      <w:pPr>
        <w:rPr>
          <w:rFonts w:ascii="Arial" w:hAnsi="Arial" w:cs="Arial"/>
          <w:b/>
          <w:bCs/>
          <w:color w:val="7D83BF"/>
          <w:sz w:val="36"/>
          <w:szCs w:val="36"/>
        </w:rPr>
      </w:pPr>
    </w:p>
    <w:p w14:paraId="27286388" w14:textId="77777777" w:rsidR="00D17CD4" w:rsidRDefault="00D17CD4">
      <w:pPr>
        <w:rPr>
          <w:rFonts w:ascii="Arial" w:hAnsi="Arial" w:cs="Arial"/>
          <w:b/>
          <w:bCs/>
          <w:color w:val="7D83BF"/>
          <w:sz w:val="36"/>
          <w:szCs w:val="36"/>
        </w:rPr>
      </w:pPr>
    </w:p>
    <w:p w14:paraId="506FBB4D" w14:textId="77777777" w:rsidR="00D17CD4" w:rsidRDefault="00D17CD4">
      <w:pPr>
        <w:rPr>
          <w:rFonts w:ascii="Arial" w:hAnsi="Arial" w:cs="Arial"/>
          <w:b/>
          <w:bCs/>
          <w:color w:val="7D83BF"/>
          <w:sz w:val="36"/>
          <w:szCs w:val="36"/>
        </w:rPr>
      </w:pPr>
    </w:p>
    <w:p w14:paraId="3CDBB7B7" w14:textId="77777777" w:rsidR="00D17CD4" w:rsidRDefault="00D17CD4">
      <w:pPr>
        <w:rPr>
          <w:rFonts w:ascii="Arial" w:hAnsi="Arial" w:cs="Arial"/>
          <w:b/>
          <w:bCs/>
          <w:color w:val="7D83BF"/>
          <w:sz w:val="36"/>
          <w:szCs w:val="36"/>
        </w:rPr>
      </w:pPr>
    </w:p>
    <w:p w14:paraId="65A8B437" w14:textId="405F7B53" w:rsidR="001408A6" w:rsidRPr="002A27DD" w:rsidRDefault="001408A6">
      <w:pPr>
        <w:rPr>
          <w:rFonts w:ascii="Arial" w:hAnsi="Arial" w:cs="Arial"/>
          <w:b/>
          <w:bCs/>
          <w:sz w:val="36"/>
          <w:szCs w:val="36"/>
        </w:rPr>
      </w:pPr>
      <w:r w:rsidRPr="002A27DD">
        <w:rPr>
          <w:rFonts w:ascii="Arial" w:hAnsi="Arial" w:cs="Arial"/>
          <w:b/>
          <w:bCs/>
          <w:color w:val="7D83BF"/>
          <w:sz w:val="36"/>
          <w:szCs w:val="36"/>
        </w:rPr>
        <w:lastRenderedPageBreak/>
        <w:t>Introduction</w:t>
      </w:r>
    </w:p>
    <w:p w14:paraId="38C92D27" w14:textId="2EE0DC5F" w:rsidR="00AF3B87" w:rsidRDefault="00F4686E">
      <w:pPr>
        <w:rPr>
          <w:rFonts w:ascii="Arial" w:hAnsi="Arial" w:cs="Arial"/>
          <w:sz w:val="24"/>
          <w:szCs w:val="24"/>
        </w:rPr>
      </w:pPr>
      <w:r>
        <w:rPr>
          <w:rFonts w:ascii="Arial" w:hAnsi="Arial" w:cs="Arial"/>
          <w:sz w:val="24"/>
          <w:szCs w:val="24"/>
        </w:rPr>
        <w:t xml:space="preserve">In September 2019, Surrey adopted new safeguarding children </w:t>
      </w:r>
      <w:r w:rsidR="00F255D1">
        <w:rPr>
          <w:rFonts w:ascii="Arial" w:hAnsi="Arial" w:cs="Arial"/>
          <w:sz w:val="24"/>
          <w:szCs w:val="24"/>
        </w:rPr>
        <w:t xml:space="preserve">partnership </w:t>
      </w:r>
      <w:r>
        <w:rPr>
          <w:rFonts w:ascii="Arial" w:hAnsi="Arial" w:cs="Arial"/>
          <w:sz w:val="24"/>
          <w:szCs w:val="24"/>
        </w:rPr>
        <w:t xml:space="preserve">arrangements in response to </w:t>
      </w:r>
      <w:r w:rsidR="00F255D1">
        <w:rPr>
          <w:rFonts w:ascii="Arial" w:hAnsi="Arial" w:cs="Arial"/>
          <w:sz w:val="24"/>
          <w:szCs w:val="24"/>
        </w:rPr>
        <w:t xml:space="preserve">legislative change </w:t>
      </w:r>
      <w:r w:rsidR="007D6081">
        <w:rPr>
          <w:rFonts w:ascii="Arial" w:hAnsi="Arial" w:cs="Arial"/>
          <w:sz w:val="24"/>
          <w:szCs w:val="24"/>
        </w:rPr>
        <w:t xml:space="preserve">(Children and Social Work Act 2017) </w:t>
      </w:r>
      <w:r w:rsidR="00F255D1">
        <w:rPr>
          <w:rFonts w:ascii="Arial" w:hAnsi="Arial" w:cs="Arial"/>
          <w:sz w:val="24"/>
          <w:szCs w:val="24"/>
        </w:rPr>
        <w:t>and updated statutory guidance</w:t>
      </w:r>
      <w:r w:rsidR="007D6081">
        <w:rPr>
          <w:rFonts w:ascii="Arial" w:hAnsi="Arial" w:cs="Arial"/>
          <w:sz w:val="24"/>
          <w:szCs w:val="24"/>
        </w:rPr>
        <w:t xml:space="preserve"> (Working Together 2018)</w:t>
      </w:r>
      <w:r w:rsidR="00F255D1">
        <w:rPr>
          <w:rFonts w:ascii="Arial" w:hAnsi="Arial" w:cs="Arial"/>
          <w:sz w:val="24"/>
          <w:szCs w:val="24"/>
        </w:rPr>
        <w:t xml:space="preserve">. The new arrangements </w:t>
      </w:r>
      <w:r w:rsidR="009E2A99">
        <w:rPr>
          <w:rFonts w:ascii="Arial" w:hAnsi="Arial" w:cs="Arial"/>
          <w:sz w:val="24"/>
          <w:szCs w:val="24"/>
        </w:rPr>
        <w:t>are</w:t>
      </w:r>
      <w:r w:rsidR="00F255D1">
        <w:rPr>
          <w:rFonts w:ascii="Arial" w:hAnsi="Arial" w:cs="Arial"/>
          <w:sz w:val="24"/>
          <w:szCs w:val="24"/>
        </w:rPr>
        <w:t xml:space="preserve"> based on a </w:t>
      </w:r>
      <w:r w:rsidR="00AF3B87">
        <w:rPr>
          <w:rFonts w:ascii="Arial" w:hAnsi="Arial" w:cs="Arial"/>
          <w:sz w:val="24"/>
          <w:szCs w:val="24"/>
        </w:rPr>
        <w:t>clear vision:</w:t>
      </w:r>
    </w:p>
    <w:p w14:paraId="6534EB9F" w14:textId="559377D7" w:rsidR="00AF3B87" w:rsidRPr="002A27DD" w:rsidRDefault="00AF3B87">
      <w:pPr>
        <w:rPr>
          <w:rFonts w:ascii="Arial" w:hAnsi="Arial" w:cs="Arial"/>
          <w:b/>
          <w:bCs/>
          <w:color w:val="7D83BF"/>
          <w:sz w:val="24"/>
          <w:szCs w:val="24"/>
        </w:rPr>
      </w:pPr>
      <w:r w:rsidRPr="002A27DD">
        <w:rPr>
          <w:rFonts w:ascii="Arial" w:hAnsi="Arial" w:cs="Arial"/>
          <w:b/>
          <w:bCs/>
          <w:color w:val="7D83BF"/>
          <w:sz w:val="24"/>
          <w:szCs w:val="24"/>
        </w:rPr>
        <w:t>‘The new safeguarding arrangements will make a difference to the lives of children and young people in Surrey</w:t>
      </w:r>
      <w:r w:rsidR="008240DF" w:rsidRPr="002A27DD">
        <w:rPr>
          <w:rFonts w:ascii="Arial" w:hAnsi="Arial" w:cs="Arial"/>
          <w:b/>
          <w:bCs/>
          <w:color w:val="7D83BF"/>
          <w:sz w:val="24"/>
          <w:szCs w:val="24"/>
        </w:rPr>
        <w:t>.</w:t>
      </w:r>
      <w:r w:rsidRPr="002A27DD">
        <w:rPr>
          <w:rFonts w:ascii="Arial" w:hAnsi="Arial" w:cs="Arial"/>
          <w:b/>
          <w:bCs/>
          <w:color w:val="7D83BF"/>
          <w:sz w:val="24"/>
          <w:szCs w:val="24"/>
        </w:rPr>
        <w:t xml:space="preserve"> They will ensure that agencies work better together, learn from local and national practice and continuously improve services to enable children and young people to be safe and feel safe in their families and communities.’</w:t>
      </w:r>
    </w:p>
    <w:p w14:paraId="2C97589C" w14:textId="596782BF" w:rsidR="00F255D1" w:rsidRDefault="00875DC7">
      <w:pPr>
        <w:rPr>
          <w:rFonts w:ascii="Arial" w:hAnsi="Arial" w:cs="Arial"/>
          <w:sz w:val="24"/>
          <w:szCs w:val="24"/>
        </w:rPr>
      </w:pPr>
      <w:r>
        <w:rPr>
          <w:rFonts w:ascii="Arial" w:hAnsi="Arial" w:cs="Arial"/>
          <w:sz w:val="24"/>
          <w:szCs w:val="24"/>
        </w:rPr>
        <w:t xml:space="preserve">This ambition for impact </w:t>
      </w:r>
      <w:r w:rsidR="009E2A99">
        <w:rPr>
          <w:rFonts w:ascii="Arial" w:hAnsi="Arial" w:cs="Arial"/>
          <w:sz w:val="24"/>
          <w:szCs w:val="24"/>
        </w:rPr>
        <w:t>is</w:t>
      </w:r>
      <w:r>
        <w:rPr>
          <w:rFonts w:ascii="Arial" w:hAnsi="Arial" w:cs="Arial"/>
          <w:sz w:val="24"/>
          <w:szCs w:val="24"/>
        </w:rPr>
        <w:t xml:space="preserve"> matched by </w:t>
      </w:r>
      <w:r w:rsidR="008240DF">
        <w:rPr>
          <w:rFonts w:ascii="Arial" w:hAnsi="Arial" w:cs="Arial"/>
          <w:sz w:val="24"/>
          <w:szCs w:val="24"/>
        </w:rPr>
        <w:t xml:space="preserve">a </w:t>
      </w:r>
      <w:r>
        <w:rPr>
          <w:rFonts w:ascii="Arial" w:hAnsi="Arial" w:cs="Arial"/>
          <w:sz w:val="24"/>
          <w:szCs w:val="24"/>
        </w:rPr>
        <w:t xml:space="preserve">shared commitment to </w:t>
      </w:r>
      <w:r w:rsidR="00F255D1">
        <w:rPr>
          <w:rFonts w:ascii="Arial" w:hAnsi="Arial" w:cs="Arial"/>
          <w:sz w:val="24"/>
          <w:szCs w:val="24"/>
        </w:rPr>
        <w:t>the principle of a safeguarding children partnership</w:t>
      </w:r>
      <w:r w:rsidR="009E2A99">
        <w:rPr>
          <w:rFonts w:ascii="Arial" w:hAnsi="Arial" w:cs="Arial"/>
          <w:sz w:val="24"/>
          <w:szCs w:val="24"/>
        </w:rPr>
        <w:t>:</w:t>
      </w:r>
      <w:r w:rsidR="00F255D1">
        <w:rPr>
          <w:rFonts w:ascii="Arial" w:hAnsi="Arial" w:cs="Arial"/>
          <w:sz w:val="24"/>
          <w:szCs w:val="24"/>
        </w:rPr>
        <w:t xml:space="preserve"> </w:t>
      </w:r>
    </w:p>
    <w:p w14:paraId="630D50E8" w14:textId="379CB38C" w:rsidR="00F255D1" w:rsidRPr="002A27DD" w:rsidRDefault="00F255D1">
      <w:pPr>
        <w:rPr>
          <w:rFonts w:ascii="Arial" w:hAnsi="Arial" w:cs="Arial"/>
          <w:b/>
          <w:bCs/>
          <w:color w:val="7D83BF"/>
          <w:sz w:val="24"/>
          <w:szCs w:val="24"/>
        </w:rPr>
      </w:pPr>
      <w:r w:rsidRPr="002A27DD">
        <w:rPr>
          <w:rFonts w:ascii="Arial" w:hAnsi="Arial" w:cs="Arial"/>
          <w:b/>
          <w:bCs/>
          <w:color w:val="7D83BF"/>
          <w:sz w:val="24"/>
          <w:szCs w:val="24"/>
        </w:rPr>
        <w:t>‘which has a stronger focus on outcomes for children; knows and understands the performance and quality of its services; holds itself accountable for improving services where needed and develops a learning culture which promotes reflection and continuous improvement</w:t>
      </w:r>
      <w:r w:rsidR="007E7261" w:rsidRPr="002A27DD">
        <w:rPr>
          <w:rFonts w:ascii="Arial" w:hAnsi="Arial" w:cs="Arial"/>
          <w:b/>
          <w:bCs/>
          <w:color w:val="7D83BF"/>
          <w:sz w:val="24"/>
          <w:szCs w:val="24"/>
        </w:rPr>
        <w:t>.</w:t>
      </w:r>
      <w:r w:rsidRPr="002A27DD">
        <w:rPr>
          <w:rFonts w:ascii="Arial" w:hAnsi="Arial" w:cs="Arial"/>
          <w:b/>
          <w:bCs/>
          <w:color w:val="7D83BF"/>
          <w:sz w:val="24"/>
          <w:szCs w:val="24"/>
        </w:rPr>
        <w:t>’</w:t>
      </w:r>
    </w:p>
    <w:p w14:paraId="596D202D" w14:textId="2C86BE29" w:rsidR="007A2DF7" w:rsidRDefault="007A2DF7">
      <w:pPr>
        <w:rPr>
          <w:rFonts w:ascii="Arial" w:hAnsi="Arial" w:cs="Arial"/>
          <w:sz w:val="24"/>
          <w:szCs w:val="24"/>
        </w:rPr>
      </w:pPr>
      <w:r>
        <w:rPr>
          <w:rFonts w:ascii="Arial" w:hAnsi="Arial" w:cs="Arial"/>
          <w:sz w:val="24"/>
          <w:szCs w:val="24"/>
        </w:rPr>
        <w:t xml:space="preserve">This document outlines how the partnership will manage the performance of safeguarding children services in Surrey, assure itself of the quality and impact of those services and enable their continuous improvement. </w:t>
      </w:r>
      <w:r w:rsidR="00747C75">
        <w:rPr>
          <w:rFonts w:ascii="Arial" w:hAnsi="Arial" w:cs="Arial"/>
          <w:sz w:val="24"/>
          <w:szCs w:val="24"/>
        </w:rPr>
        <w:t>It also describes how independent scrutiny, a new requirement</w:t>
      </w:r>
      <w:r w:rsidR="007D6081">
        <w:rPr>
          <w:rFonts w:ascii="Arial" w:hAnsi="Arial" w:cs="Arial"/>
          <w:sz w:val="24"/>
          <w:szCs w:val="24"/>
        </w:rPr>
        <w:t xml:space="preserve">, </w:t>
      </w:r>
      <w:r w:rsidR="00747C75">
        <w:rPr>
          <w:rFonts w:ascii="Arial" w:hAnsi="Arial" w:cs="Arial"/>
          <w:sz w:val="24"/>
          <w:szCs w:val="24"/>
        </w:rPr>
        <w:t>will challenge</w:t>
      </w:r>
      <w:r w:rsidR="007D6081">
        <w:rPr>
          <w:rFonts w:ascii="Arial" w:hAnsi="Arial" w:cs="Arial"/>
          <w:sz w:val="24"/>
          <w:szCs w:val="24"/>
        </w:rPr>
        <w:t xml:space="preserve"> us as a ‘critical friend’ and provide an objective overview of the effectiveness of our arrangements to safeguard and protect children. </w:t>
      </w:r>
      <w:r w:rsidR="00747C75">
        <w:rPr>
          <w:rFonts w:ascii="Arial" w:hAnsi="Arial" w:cs="Arial"/>
          <w:sz w:val="24"/>
          <w:szCs w:val="24"/>
        </w:rPr>
        <w:t xml:space="preserve"> </w:t>
      </w:r>
    </w:p>
    <w:p w14:paraId="4839F560" w14:textId="7E2D89D7" w:rsidR="00F17067" w:rsidRDefault="00F17067">
      <w:pPr>
        <w:rPr>
          <w:rFonts w:ascii="Arial" w:hAnsi="Arial" w:cs="Arial"/>
          <w:sz w:val="24"/>
          <w:szCs w:val="24"/>
        </w:rPr>
      </w:pPr>
      <w:r>
        <w:rPr>
          <w:rFonts w:ascii="Arial" w:hAnsi="Arial" w:cs="Arial"/>
          <w:sz w:val="24"/>
          <w:szCs w:val="24"/>
        </w:rPr>
        <w:t>This framework should be read in conjunction with the New Surrey Safeguarding Children Arrangements found at (insert link).</w:t>
      </w:r>
    </w:p>
    <w:p w14:paraId="37D1486D" w14:textId="77777777" w:rsidR="006B4C47" w:rsidRPr="002A27DD" w:rsidRDefault="00277BC9">
      <w:pPr>
        <w:rPr>
          <w:rFonts w:ascii="Arial" w:hAnsi="Arial" w:cs="Arial"/>
          <w:b/>
          <w:bCs/>
          <w:color w:val="7D83BF"/>
          <w:sz w:val="36"/>
          <w:szCs w:val="36"/>
        </w:rPr>
      </w:pPr>
      <w:r w:rsidRPr="002A27DD">
        <w:rPr>
          <w:rFonts w:ascii="Arial" w:hAnsi="Arial" w:cs="Arial"/>
          <w:b/>
          <w:bCs/>
          <w:color w:val="7D83BF"/>
          <w:sz w:val="36"/>
          <w:szCs w:val="36"/>
        </w:rPr>
        <w:t>Principles</w:t>
      </w:r>
    </w:p>
    <w:p w14:paraId="5826593B" w14:textId="6FB11C39" w:rsidR="007D6081" w:rsidRDefault="002918FD">
      <w:pPr>
        <w:rPr>
          <w:rFonts w:ascii="Arial" w:hAnsi="Arial" w:cs="Arial"/>
          <w:sz w:val="24"/>
          <w:szCs w:val="24"/>
        </w:rPr>
      </w:pPr>
      <w:r>
        <w:rPr>
          <w:rFonts w:ascii="Arial" w:hAnsi="Arial" w:cs="Arial"/>
          <w:sz w:val="24"/>
          <w:szCs w:val="24"/>
        </w:rPr>
        <w:t>The performance management, quality assurance and scrutiny framework is informed by the following principles</w:t>
      </w:r>
      <w:r w:rsidR="004F45FB">
        <w:rPr>
          <w:rFonts w:ascii="Arial" w:hAnsi="Arial" w:cs="Arial"/>
          <w:sz w:val="24"/>
          <w:szCs w:val="24"/>
        </w:rPr>
        <w:t>:</w:t>
      </w:r>
    </w:p>
    <w:p w14:paraId="7C2ADFB9" w14:textId="6C2897D1" w:rsidR="002918FD" w:rsidRDefault="00724393" w:rsidP="002918FD">
      <w:pPr>
        <w:pStyle w:val="ListParagraph"/>
        <w:numPr>
          <w:ilvl w:val="0"/>
          <w:numId w:val="1"/>
        </w:numPr>
        <w:rPr>
          <w:rFonts w:ascii="Arial" w:hAnsi="Arial" w:cs="Arial"/>
          <w:sz w:val="24"/>
          <w:szCs w:val="24"/>
        </w:rPr>
      </w:pPr>
      <w:r>
        <w:rPr>
          <w:rFonts w:ascii="Arial" w:hAnsi="Arial" w:cs="Arial"/>
          <w:sz w:val="24"/>
          <w:szCs w:val="24"/>
        </w:rPr>
        <w:t>T</w:t>
      </w:r>
      <w:r w:rsidR="002918FD">
        <w:rPr>
          <w:rFonts w:ascii="Arial" w:hAnsi="Arial" w:cs="Arial"/>
          <w:sz w:val="24"/>
          <w:szCs w:val="24"/>
        </w:rPr>
        <w:t xml:space="preserve">o be </w:t>
      </w:r>
      <w:r w:rsidR="002918FD" w:rsidRPr="00EB581D">
        <w:rPr>
          <w:rFonts w:ascii="Arial" w:hAnsi="Arial" w:cs="Arial"/>
          <w:b/>
          <w:bCs/>
          <w:sz w:val="24"/>
          <w:szCs w:val="24"/>
        </w:rPr>
        <w:t>clear</w:t>
      </w:r>
      <w:r w:rsidR="002918FD">
        <w:rPr>
          <w:rFonts w:ascii="Arial" w:hAnsi="Arial" w:cs="Arial"/>
          <w:sz w:val="24"/>
          <w:szCs w:val="24"/>
        </w:rPr>
        <w:t xml:space="preserve"> about what we are seeking to achieve as a Partnership and </w:t>
      </w:r>
      <w:r w:rsidR="002918FD" w:rsidRPr="00EB581D">
        <w:rPr>
          <w:rFonts w:ascii="Arial" w:hAnsi="Arial" w:cs="Arial"/>
          <w:b/>
          <w:bCs/>
          <w:sz w:val="24"/>
          <w:szCs w:val="24"/>
        </w:rPr>
        <w:t>plan</w:t>
      </w:r>
      <w:r w:rsidR="002918FD">
        <w:rPr>
          <w:rFonts w:ascii="Arial" w:hAnsi="Arial" w:cs="Arial"/>
          <w:sz w:val="24"/>
          <w:szCs w:val="24"/>
        </w:rPr>
        <w:t xml:space="preserve"> accordingly.</w:t>
      </w:r>
    </w:p>
    <w:p w14:paraId="7796168E" w14:textId="6E7B09E0" w:rsidR="00185FD1" w:rsidRDefault="00724393" w:rsidP="002918FD">
      <w:pPr>
        <w:pStyle w:val="ListParagraph"/>
        <w:numPr>
          <w:ilvl w:val="0"/>
          <w:numId w:val="1"/>
        </w:numPr>
        <w:rPr>
          <w:rFonts w:ascii="Arial" w:hAnsi="Arial" w:cs="Arial"/>
          <w:sz w:val="24"/>
          <w:szCs w:val="24"/>
        </w:rPr>
      </w:pPr>
      <w:r>
        <w:rPr>
          <w:rFonts w:ascii="Arial" w:hAnsi="Arial" w:cs="Arial"/>
          <w:sz w:val="24"/>
          <w:szCs w:val="24"/>
        </w:rPr>
        <w:t>T</w:t>
      </w:r>
      <w:r w:rsidR="00185FD1">
        <w:rPr>
          <w:rFonts w:ascii="Arial" w:hAnsi="Arial" w:cs="Arial"/>
          <w:sz w:val="24"/>
          <w:szCs w:val="24"/>
        </w:rPr>
        <w:t xml:space="preserve">o share common ownership and work </w:t>
      </w:r>
      <w:r w:rsidR="00185FD1" w:rsidRPr="00EB581D">
        <w:rPr>
          <w:rFonts w:ascii="Arial" w:hAnsi="Arial" w:cs="Arial"/>
          <w:b/>
          <w:bCs/>
          <w:sz w:val="24"/>
          <w:szCs w:val="24"/>
        </w:rPr>
        <w:t>collaboratively</w:t>
      </w:r>
      <w:r w:rsidR="00185FD1">
        <w:rPr>
          <w:rFonts w:ascii="Arial" w:hAnsi="Arial" w:cs="Arial"/>
          <w:sz w:val="24"/>
          <w:szCs w:val="24"/>
        </w:rPr>
        <w:t xml:space="preserve"> </w:t>
      </w:r>
      <w:r w:rsidR="00D638FC">
        <w:rPr>
          <w:rFonts w:ascii="Arial" w:hAnsi="Arial" w:cs="Arial"/>
          <w:sz w:val="24"/>
          <w:szCs w:val="24"/>
        </w:rPr>
        <w:t xml:space="preserve">in both delivering our services and judging their progress.  </w:t>
      </w:r>
      <w:r w:rsidR="00185FD1">
        <w:rPr>
          <w:rFonts w:ascii="Arial" w:hAnsi="Arial" w:cs="Arial"/>
          <w:sz w:val="24"/>
          <w:szCs w:val="24"/>
        </w:rPr>
        <w:t xml:space="preserve"> </w:t>
      </w:r>
    </w:p>
    <w:p w14:paraId="6D2EE518" w14:textId="7954CE85" w:rsidR="00185FD1" w:rsidRDefault="00724393" w:rsidP="002918FD">
      <w:pPr>
        <w:pStyle w:val="ListParagraph"/>
        <w:numPr>
          <w:ilvl w:val="0"/>
          <w:numId w:val="1"/>
        </w:numPr>
        <w:rPr>
          <w:rFonts w:ascii="Arial" w:hAnsi="Arial" w:cs="Arial"/>
          <w:sz w:val="24"/>
          <w:szCs w:val="24"/>
        </w:rPr>
      </w:pPr>
      <w:r>
        <w:rPr>
          <w:rFonts w:ascii="Arial" w:hAnsi="Arial" w:cs="Arial"/>
          <w:sz w:val="24"/>
          <w:szCs w:val="24"/>
        </w:rPr>
        <w:t>T</w:t>
      </w:r>
      <w:r w:rsidR="00185FD1">
        <w:rPr>
          <w:rFonts w:ascii="Arial" w:hAnsi="Arial" w:cs="Arial"/>
          <w:sz w:val="24"/>
          <w:szCs w:val="24"/>
        </w:rPr>
        <w:t xml:space="preserve">o deliver our plans with </w:t>
      </w:r>
      <w:r w:rsidR="00185FD1" w:rsidRPr="00EB581D">
        <w:rPr>
          <w:rFonts w:ascii="Arial" w:hAnsi="Arial" w:cs="Arial"/>
          <w:b/>
          <w:bCs/>
          <w:sz w:val="24"/>
          <w:szCs w:val="24"/>
        </w:rPr>
        <w:t>rigour</w:t>
      </w:r>
      <w:r w:rsidR="00185FD1">
        <w:rPr>
          <w:rFonts w:ascii="Arial" w:hAnsi="Arial" w:cs="Arial"/>
          <w:sz w:val="24"/>
          <w:szCs w:val="24"/>
        </w:rPr>
        <w:t>, against goals, targets and standards.</w:t>
      </w:r>
    </w:p>
    <w:p w14:paraId="6DABB75C" w14:textId="1C7B090F" w:rsidR="00185FD1" w:rsidRDefault="00724393" w:rsidP="002918FD">
      <w:pPr>
        <w:pStyle w:val="ListParagraph"/>
        <w:numPr>
          <w:ilvl w:val="0"/>
          <w:numId w:val="1"/>
        </w:numPr>
        <w:rPr>
          <w:rFonts w:ascii="Arial" w:hAnsi="Arial" w:cs="Arial"/>
          <w:sz w:val="24"/>
          <w:szCs w:val="24"/>
        </w:rPr>
      </w:pPr>
      <w:r>
        <w:rPr>
          <w:rFonts w:ascii="Arial" w:hAnsi="Arial" w:cs="Arial"/>
          <w:sz w:val="24"/>
          <w:szCs w:val="24"/>
        </w:rPr>
        <w:t>T</w:t>
      </w:r>
      <w:r w:rsidR="002918FD">
        <w:rPr>
          <w:rFonts w:ascii="Arial" w:hAnsi="Arial" w:cs="Arial"/>
          <w:sz w:val="24"/>
          <w:szCs w:val="24"/>
        </w:rPr>
        <w:t xml:space="preserve">o use a </w:t>
      </w:r>
      <w:r w:rsidR="002918FD" w:rsidRPr="00EB581D">
        <w:rPr>
          <w:rFonts w:ascii="Arial" w:hAnsi="Arial" w:cs="Arial"/>
          <w:b/>
          <w:bCs/>
          <w:sz w:val="24"/>
          <w:szCs w:val="24"/>
        </w:rPr>
        <w:t>wide range of tools</w:t>
      </w:r>
      <w:r w:rsidR="002918FD">
        <w:rPr>
          <w:rFonts w:ascii="Arial" w:hAnsi="Arial" w:cs="Arial"/>
          <w:sz w:val="24"/>
          <w:szCs w:val="24"/>
        </w:rPr>
        <w:t xml:space="preserve"> to </w:t>
      </w:r>
      <w:r w:rsidR="00185FD1">
        <w:rPr>
          <w:rFonts w:ascii="Arial" w:hAnsi="Arial" w:cs="Arial"/>
          <w:sz w:val="24"/>
          <w:szCs w:val="24"/>
        </w:rPr>
        <w:t>help us measure our progress</w:t>
      </w:r>
      <w:r w:rsidR="00D638FC">
        <w:rPr>
          <w:rFonts w:ascii="Arial" w:hAnsi="Arial" w:cs="Arial"/>
          <w:sz w:val="24"/>
          <w:szCs w:val="24"/>
        </w:rPr>
        <w:t xml:space="preserve"> – including interrogating data; learning from audit and listening to service users and practitioners</w:t>
      </w:r>
      <w:r w:rsidR="00185FD1">
        <w:rPr>
          <w:rFonts w:ascii="Arial" w:hAnsi="Arial" w:cs="Arial"/>
          <w:sz w:val="24"/>
          <w:szCs w:val="24"/>
        </w:rPr>
        <w:t>.</w:t>
      </w:r>
    </w:p>
    <w:p w14:paraId="03B90554" w14:textId="54914056" w:rsidR="00724393" w:rsidRDefault="00724393" w:rsidP="00724393">
      <w:pPr>
        <w:pStyle w:val="ListParagraph"/>
        <w:numPr>
          <w:ilvl w:val="0"/>
          <w:numId w:val="1"/>
        </w:numPr>
        <w:rPr>
          <w:rFonts w:ascii="Arial" w:hAnsi="Arial" w:cs="Arial"/>
          <w:sz w:val="24"/>
          <w:szCs w:val="24"/>
        </w:rPr>
      </w:pPr>
      <w:r>
        <w:rPr>
          <w:rFonts w:ascii="Arial" w:hAnsi="Arial" w:cs="Arial"/>
          <w:sz w:val="24"/>
          <w:szCs w:val="24"/>
        </w:rPr>
        <w:t>T</w:t>
      </w:r>
      <w:r w:rsidR="00185FD1" w:rsidRPr="00724393">
        <w:rPr>
          <w:rFonts w:ascii="Arial" w:hAnsi="Arial" w:cs="Arial"/>
          <w:sz w:val="24"/>
          <w:szCs w:val="24"/>
        </w:rPr>
        <w:t xml:space="preserve">o </w:t>
      </w:r>
      <w:r w:rsidR="00D638FC" w:rsidRPr="00724393">
        <w:rPr>
          <w:rFonts w:ascii="Arial" w:hAnsi="Arial" w:cs="Arial"/>
          <w:sz w:val="24"/>
          <w:szCs w:val="24"/>
        </w:rPr>
        <w:t xml:space="preserve">use information and intelligence </w:t>
      </w:r>
      <w:r w:rsidRPr="00724393">
        <w:rPr>
          <w:rFonts w:ascii="Arial" w:hAnsi="Arial" w:cs="Arial"/>
          <w:sz w:val="24"/>
          <w:szCs w:val="24"/>
        </w:rPr>
        <w:t xml:space="preserve">actively and to prompt </w:t>
      </w:r>
      <w:r w:rsidRPr="00EB581D">
        <w:rPr>
          <w:rFonts w:ascii="Arial" w:hAnsi="Arial" w:cs="Arial"/>
          <w:b/>
          <w:bCs/>
          <w:sz w:val="24"/>
          <w:szCs w:val="24"/>
        </w:rPr>
        <w:t>curiosity,</w:t>
      </w:r>
      <w:r w:rsidRPr="00724393">
        <w:rPr>
          <w:rFonts w:ascii="Arial" w:hAnsi="Arial" w:cs="Arial"/>
          <w:sz w:val="24"/>
          <w:szCs w:val="24"/>
        </w:rPr>
        <w:t xml:space="preserve"> </w:t>
      </w:r>
      <w:r w:rsidRPr="00EB581D">
        <w:rPr>
          <w:rFonts w:ascii="Arial" w:hAnsi="Arial" w:cs="Arial"/>
          <w:b/>
          <w:bCs/>
          <w:sz w:val="24"/>
          <w:szCs w:val="24"/>
        </w:rPr>
        <w:t>questioning</w:t>
      </w:r>
      <w:r w:rsidRPr="00724393">
        <w:rPr>
          <w:rFonts w:ascii="Arial" w:hAnsi="Arial" w:cs="Arial"/>
          <w:sz w:val="24"/>
          <w:szCs w:val="24"/>
        </w:rPr>
        <w:t xml:space="preserve"> and </w:t>
      </w:r>
      <w:r w:rsidRPr="00EB581D">
        <w:rPr>
          <w:rFonts w:ascii="Arial" w:hAnsi="Arial" w:cs="Arial"/>
          <w:b/>
          <w:bCs/>
          <w:sz w:val="24"/>
          <w:szCs w:val="24"/>
        </w:rPr>
        <w:t>analysis</w:t>
      </w:r>
      <w:r w:rsidRPr="00724393">
        <w:rPr>
          <w:rFonts w:ascii="Arial" w:hAnsi="Arial" w:cs="Arial"/>
          <w:sz w:val="24"/>
          <w:szCs w:val="24"/>
        </w:rPr>
        <w:t>.</w:t>
      </w:r>
    </w:p>
    <w:p w14:paraId="3372E915" w14:textId="10E2A38F" w:rsidR="00C2172F" w:rsidRDefault="00724393" w:rsidP="00724393">
      <w:pPr>
        <w:pStyle w:val="ListParagraph"/>
        <w:numPr>
          <w:ilvl w:val="0"/>
          <w:numId w:val="1"/>
        </w:numPr>
        <w:rPr>
          <w:rFonts w:ascii="Arial" w:hAnsi="Arial" w:cs="Arial"/>
          <w:sz w:val="24"/>
          <w:szCs w:val="24"/>
        </w:rPr>
      </w:pPr>
      <w:r>
        <w:rPr>
          <w:rFonts w:ascii="Arial" w:hAnsi="Arial" w:cs="Arial"/>
          <w:sz w:val="24"/>
          <w:szCs w:val="24"/>
        </w:rPr>
        <w:t xml:space="preserve">To use information and intelligence to </w:t>
      </w:r>
      <w:r w:rsidRPr="00EB581D">
        <w:rPr>
          <w:rFonts w:ascii="Arial" w:hAnsi="Arial" w:cs="Arial"/>
          <w:b/>
          <w:bCs/>
          <w:sz w:val="24"/>
          <w:szCs w:val="24"/>
        </w:rPr>
        <w:t>c</w:t>
      </w:r>
      <w:r w:rsidR="00C2172F" w:rsidRPr="00EB581D">
        <w:rPr>
          <w:rFonts w:ascii="Arial" w:hAnsi="Arial" w:cs="Arial"/>
          <w:b/>
          <w:bCs/>
          <w:sz w:val="24"/>
          <w:szCs w:val="24"/>
        </w:rPr>
        <w:t>hallenge</w:t>
      </w:r>
      <w:r w:rsidR="00C2172F" w:rsidRPr="00724393">
        <w:rPr>
          <w:rFonts w:ascii="Arial" w:hAnsi="Arial" w:cs="Arial"/>
          <w:sz w:val="24"/>
          <w:szCs w:val="24"/>
        </w:rPr>
        <w:t xml:space="preserve"> </w:t>
      </w:r>
      <w:r>
        <w:rPr>
          <w:rFonts w:ascii="Arial" w:hAnsi="Arial" w:cs="Arial"/>
          <w:sz w:val="24"/>
          <w:szCs w:val="24"/>
        </w:rPr>
        <w:t xml:space="preserve">ourselves and each other </w:t>
      </w:r>
      <w:r w:rsidR="00C2172F" w:rsidRPr="00724393">
        <w:rPr>
          <w:rFonts w:ascii="Arial" w:hAnsi="Arial" w:cs="Arial"/>
          <w:sz w:val="24"/>
          <w:szCs w:val="24"/>
        </w:rPr>
        <w:t>when needed</w:t>
      </w:r>
      <w:r>
        <w:rPr>
          <w:rFonts w:ascii="Arial" w:hAnsi="Arial" w:cs="Arial"/>
          <w:sz w:val="24"/>
          <w:szCs w:val="24"/>
        </w:rPr>
        <w:t>.</w:t>
      </w:r>
    </w:p>
    <w:p w14:paraId="25EE6ED0" w14:textId="252E4F0D" w:rsidR="00724393" w:rsidRDefault="00724393" w:rsidP="00724393">
      <w:pPr>
        <w:pStyle w:val="ListParagraph"/>
        <w:numPr>
          <w:ilvl w:val="0"/>
          <w:numId w:val="1"/>
        </w:numPr>
        <w:rPr>
          <w:rFonts w:ascii="Arial" w:hAnsi="Arial" w:cs="Arial"/>
          <w:sz w:val="24"/>
          <w:szCs w:val="24"/>
        </w:rPr>
      </w:pPr>
      <w:r>
        <w:rPr>
          <w:rFonts w:ascii="Arial" w:hAnsi="Arial" w:cs="Arial"/>
          <w:sz w:val="24"/>
          <w:szCs w:val="24"/>
        </w:rPr>
        <w:t xml:space="preserve">To be focused on </w:t>
      </w:r>
      <w:r w:rsidRPr="00EB581D">
        <w:rPr>
          <w:rFonts w:ascii="Arial" w:hAnsi="Arial" w:cs="Arial"/>
          <w:b/>
          <w:bCs/>
          <w:sz w:val="24"/>
          <w:szCs w:val="24"/>
        </w:rPr>
        <w:t>continuous improvement</w:t>
      </w:r>
      <w:r>
        <w:rPr>
          <w:rFonts w:ascii="Arial" w:hAnsi="Arial" w:cs="Arial"/>
          <w:sz w:val="24"/>
          <w:szCs w:val="24"/>
        </w:rPr>
        <w:t xml:space="preserve"> </w:t>
      </w:r>
      <w:r w:rsidR="00892C3D">
        <w:rPr>
          <w:rFonts w:ascii="Arial" w:hAnsi="Arial" w:cs="Arial"/>
          <w:sz w:val="24"/>
          <w:szCs w:val="24"/>
        </w:rPr>
        <w:t>of services and outcomes for children.</w:t>
      </w:r>
    </w:p>
    <w:p w14:paraId="7C9B6CD4" w14:textId="7882B6D1" w:rsidR="009E2A99" w:rsidRPr="00724393" w:rsidRDefault="009E2A99" w:rsidP="00724393">
      <w:pPr>
        <w:pStyle w:val="ListParagraph"/>
        <w:numPr>
          <w:ilvl w:val="0"/>
          <w:numId w:val="1"/>
        </w:numPr>
        <w:rPr>
          <w:rFonts w:ascii="Arial" w:hAnsi="Arial" w:cs="Arial"/>
          <w:sz w:val="24"/>
          <w:szCs w:val="24"/>
        </w:rPr>
      </w:pPr>
      <w:r>
        <w:rPr>
          <w:rFonts w:ascii="Arial" w:hAnsi="Arial" w:cs="Arial"/>
          <w:sz w:val="24"/>
          <w:szCs w:val="24"/>
        </w:rPr>
        <w:t xml:space="preserve">To be </w:t>
      </w:r>
      <w:r w:rsidRPr="009E2A99">
        <w:rPr>
          <w:rFonts w:ascii="Arial" w:hAnsi="Arial" w:cs="Arial"/>
          <w:b/>
          <w:bCs/>
          <w:sz w:val="24"/>
          <w:szCs w:val="24"/>
        </w:rPr>
        <w:t xml:space="preserve">open </w:t>
      </w:r>
      <w:r>
        <w:rPr>
          <w:rFonts w:ascii="Arial" w:hAnsi="Arial" w:cs="Arial"/>
          <w:sz w:val="24"/>
          <w:szCs w:val="24"/>
        </w:rPr>
        <w:t xml:space="preserve">and </w:t>
      </w:r>
      <w:r w:rsidRPr="009E2A99">
        <w:rPr>
          <w:rFonts w:ascii="Arial" w:hAnsi="Arial" w:cs="Arial"/>
          <w:b/>
          <w:bCs/>
          <w:sz w:val="24"/>
          <w:szCs w:val="24"/>
        </w:rPr>
        <w:t>responsive</w:t>
      </w:r>
      <w:r>
        <w:rPr>
          <w:rFonts w:ascii="Arial" w:hAnsi="Arial" w:cs="Arial"/>
          <w:sz w:val="24"/>
          <w:szCs w:val="24"/>
        </w:rPr>
        <w:t xml:space="preserve"> to external scrutiny, making use of challenge and advice to support our improvement ambitions. </w:t>
      </w:r>
    </w:p>
    <w:p w14:paraId="7A0663BC" w14:textId="252060D2" w:rsidR="006B4C47" w:rsidRPr="002A27DD" w:rsidRDefault="006B4C47">
      <w:pPr>
        <w:rPr>
          <w:rFonts w:ascii="Arial" w:hAnsi="Arial" w:cs="Arial"/>
          <w:b/>
          <w:bCs/>
          <w:color w:val="7D83BF"/>
          <w:sz w:val="36"/>
          <w:szCs w:val="36"/>
        </w:rPr>
      </w:pPr>
      <w:r w:rsidRPr="002A27DD">
        <w:rPr>
          <w:rFonts w:ascii="Arial" w:hAnsi="Arial" w:cs="Arial"/>
          <w:b/>
          <w:bCs/>
          <w:color w:val="7D83BF"/>
          <w:sz w:val="36"/>
          <w:szCs w:val="36"/>
        </w:rPr>
        <w:t>Framework</w:t>
      </w:r>
    </w:p>
    <w:p w14:paraId="15FA2D3C" w14:textId="5157A8DB" w:rsidR="008C22B3" w:rsidRDefault="008C22B3">
      <w:pPr>
        <w:rPr>
          <w:rFonts w:ascii="Arial" w:hAnsi="Arial" w:cs="Arial"/>
          <w:sz w:val="24"/>
          <w:szCs w:val="24"/>
        </w:rPr>
      </w:pPr>
      <w:r>
        <w:rPr>
          <w:rFonts w:ascii="Arial" w:hAnsi="Arial" w:cs="Arial"/>
          <w:sz w:val="24"/>
          <w:szCs w:val="24"/>
        </w:rPr>
        <w:t xml:space="preserve">Our performance management, quality assurance and scrutiny framework must </w:t>
      </w:r>
      <w:r w:rsidR="00332693">
        <w:rPr>
          <w:rFonts w:ascii="Arial" w:hAnsi="Arial" w:cs="Arial"/>
          <w:sz w:val="24"/>
          <w:szCs w:val="24"/>
        </w:rPr>
        <w:t>help us gain</w:t>
      </w:r>
      <w:r>
        <w:rPr>
          <w:rFonts w:ascii="Arial" w:hAnsi="Arial" w:cs="Arial"/>
          <w:sz w:val="24"/>
          <w:szCs w:val="24"/>
        </w:rPr>
        <w:t xml:space="preserve"> a clear understanding of:</w:t>
      </w:r>
    </w:p>
    <w:p w14:paraId="0026571E" w14:textId="24A99B70" w:rsidR="008C22B3" w:rsidRDefault="00332693" w:rsidP="008C22B3">
      <w:pPr>
        <w:pStyle w:val="ListParagraph"/>
        <w:numPr>
          <w:ilvl w:val="0"/>
          <w:numId w:val="2"/>
        </w:numPr>
        <w:rPr>
          <w:rFonts w:ascii="Arial" w:hAnsi="Arial" w:cs="Arial"/>
          <w:sz w:val="24"/>
          <w:szCs w:val="24"/>
        </w:rPr>
      </w:pPr>
      <w:r>
        <w:rPr>
          <w:rFonts w:ascii="Arial" w:hAnsi="Arial" w:cs="Arial"/>
          <w:sz w:val="24"/>
          <w:szCs w:val="24"/>
        </w:rPr>
        <w:lastRenderedPageBreak/>
        <w:t>The functioning of our operational safeguarding services</w:t>
      </w:r>
    </w:p>
    <w:p w14:paraId="19BCD069" w14:textId="2308CFDB" w:rsidR="00332693" w:rsidRDefault="00332693" w:rsidP="008C22B3">
      <w:pPr>
        <w:pStyle w:val="ListParagraph"/>
        <w:numPr>
          <w:ilvl w:val="0"/>
          <w:numId w:val="2"/>
        </w:numPr>
        <w:rPr>
          <w:rFonts w:ascii="Arial" w:hAnsi="Arial" w:cs="Arial"/>
          <w:sz w:val="24"/>
          <w:szCs w:val="24"/>
        </w:rPr>
      </w:pPr>
      <w:r>
        <w:rPr>
          <w:rFonts w:ascii="Arial" w:hAnsi="Arial" w:cs="Arial"/>
          <w:sz w:val="24"/>
          <w:szCs w:val="24"/>
        </w:rPr>
        <w:t xml:space="preserve">The overall effectiveness of the local safeguarding system </w:t>
      </w:r>
    </w:p>
    <w:p w14:paraId="1F2F0BDE" w14:textId="11E6CD3F" w:rsidR="00F345CA" w:rsidRDefault="00332693" w:rsidP="008C22B3">
      <w:pPr>
        <w:pStyle w:val="ListParagraph"/>
        <w:numPr>
          <w:ilvl w:val="0"/>
          <w:numId w:val="2"/>
        </w:numPr>
        <w:rPr>
          <w:rFonts w:ascii="Arial" w:hAnsi="Arial" w:cs="Arial"/>
          <w:sz w:val="24"/>
          <w:szCs w:val="24"/>
        </w:rPr>
      </w:pPr>
      <w:r>
        <w:rPr>
          <w:rFonts w:ascii="Arial" w:hAnsi="Arial" w:cs="Arial"/>
          <w:sz w:val="24"/>
          <w:szCs w:val="24"/>
        </w:rPr>
        <w:t xml:space="preserve">The </w:t>
      </w:r>
      <w:r w:rsidR="00F345CA">
        <w:rPr>
          <w:rFonts w:ascii="Arial" w:hAnsi="Arial" w:cs="Arial"/>
          <w:sz w:val="24"/>
          <w:szCs w:val="24"/>
        </w:rPr>
        <w:t>ability of the safeguarding arrangements to meet statutory and regulatory expectations</w:t>
      </w:r>
    </w:p>
    <w:p w14:paraId="5E5C9472" w14:textId="0DE7CA83" w:rsidR="00202D4D" w:rsidRDefault="00361159" w:rsidP="00202D4D">
      <w:pPr>
        <w:rPr>
          <w:rFonts w:ascii="Arial" w:hAnsi="Arial" w:cs="Arial"/>
          <w:sz w:val="24"/>
          <w:szCs w:val="24"/>
        </w:rPr>
      </w:pPr>
      <w:r>
        <w:rPr>
          <w:rFonts w:ascii="Arial" w:hAnsi="Arial" w:cs="Arial"/>
          <w:sz w:val="24"/>
          <w:szCs w:val="24"/>
        </w:rPr>
        <w:t>This agenda</w:t>
      </w:r>
      <w:r w:rsidR="002E3557">
        <w:rPr>
          <w:rFonts w:ascii="Arial" w:hAnsi="Arial" w:cs="Arial"/>
          <w:sz w:val="24"/>
          <w:szCs w:val="24"/>
        </w:rPr>
        <w:t xml:space="preserve">, and the questions it poses, </w:t>
      </w:r>
      <w:r>
        <w:rPr>
          <w:rFonts w:ascii="Arial" w:hAnsi="Arial" w:cs="Arial"/>
          <w:sz w:val="24"/>
          <w:szCs w:val="24"/>
        </w:rPr>
        <w:t xml:space="preserve">requires activity </w:t>
      </w:r>
      <w:r w:rsidR="00014F9B">
        <w:rPr>
          <w:rFonts w:ascii="Arial" w:hAnsi="Arial" w:cs="Arial"/>
          <w:sz w:val="24"/>
          <w:szCs w:val="24"/>
        </w:rPr>
        <w:t>in three distinct domains</w:t>
      </w:r>
      <w:r>
        <w:rPr>
          <w:rFonts w:ascii="Arial" w:hAnsi="Arial" w:cs="Arial"/>
          <w:sz w:val="24"/>
          <w:szCs w:val="24"/>
        </w:rPr>
        <w:t xml:space="preserve"> – operational; strategic and independent</w:t>
      </w:r>
      <w:r w:rsidR="00F17067">
        <w:rPr>
          <w:rFonts w:ascii="Arial" w:hAnsi="Arial" w:cs="Arial"/>
          <w:sz w:val="24"/>
          <w:szCs w:val="24"/>
        </w:rPr>
        <w:t xml:space="preserve"> – to enable us to have a comprehensive view of the functioning of the Partnership and our services</w:t>
      </w:r>
      <w:r w:rsidR="00F4100C">
        <w:rPr>
          <w:rFonts w:ascii="Arial" w:hAnsi="Arial" w:cs="Arial"/>
          <w:sz w:val="24"/>
          <w:szCs w:val="24"/>
        </w:rPr>
        <w:t xml:space="preserve"> and the right information on which to base our decisions and actions</w:t>
      </w:r>
      <w:r w:rsidR="003C5B1A">
        <w:rPr>
          <w:rFonts w:ascii="Arial" w:hAnsi="Arial" w:cs="Arial"/>
          <w:sz w:val="24"/>
          <w:szCs w:val="24"/>
        </w:rPr>
        <w:t>:</w:t>
      </w:r>
    </w:p>
    <w:tbl>
      <w:tblPr>
        <w:tblStyle w:val="GridTable1Light-Accent6"/>
        <w:tblW w:w="10343" w:type="dxa"/>
        <w:tblBorders>
          <w:top w:val="single" w:sz="12" w:space="0" w:color="96AD24"/>
          <w:left w:val="single" w:sz="12" w:space="0" w:color="96AD24"/>
          <w:bottom w:val="single" w:sz="12" w:space="0" w:color="96AD24"/>
          <w:right w:val="single" w:sz="12" w:space="0" w:color="96AD24"/>
          <w:insideH w:val="single" w:sz="12" w:space="0" w:color="96AD24"/>
          <w:insideV w:val="single" w:sz="12" w:space="0" w:color="96AD24"/>
        </w:tblBorders>
        <w:tblLook w:val="04A0" w:firstRow="1" w:lastRow="0" w:firstColumn="1" w:lastColumn="0" w:noHBand="0" w:noVBand="1"/>
      </w:tblPr>
      <w:tblGrid>
        <w:gridCol w:w="3104"/>
        <w:gridCol w:w="3412"/>
        <w:gridCol w:w="3827"/>
      </w:tblGrid>
      <w:tr w:rsidR="002E3557" w14:paraId="2935A078" w14:textId="77777777" w:rsidTr="00192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Borders>
              <w:bottom w:val="none" w:sz="0" w:space="0" w:color="auto"/>
            </w:tcBorders>
            <w:shd w:val="clear" w:color="auto" w:fill="96AD24"/>
          </w:tcPr>
          <w:p w14:paraId="485965FC" w14:textId="02C31FB7" w:rsidR="002E3557" w:rsidRPr="004F45FB" w:rsidRDefault="002E3557" w:rsidP="00202D4D">
            <w:pPr>
              <w:rPr>
                <w:rFonts w:ascii="Arial" w:hAnsi="Arial" w:cs="Arial"/>
                <w:b w:val="0"/>
                <w:bCs w:val="0"/>
                <w:sz w:val="24"/>
                <w:szCs w:val="24"/>
              </w:rPr>
            </w:pPr>
            <w:r w:rsidRPr="002A27DD">
              <w:rPr>
                <w:rFonts w:ascii="Arial" w:hAnsi="Arial" w:cs="Arial"/>
                <w:color w:val="FFFFFF" w:themeColor="background1"/>
                <w:sz w:val="24"/>
                <w:szCs w:val="24"/>
              </w:rPr>
              <w:t>Operational</w:t>
            </w:r>
          </w:p>
        </w:tc>
        <w:tc>
          <w:tcPr>
            <w:tcW w:w="3412" w:type="dxa"/>
            <w:tcBorders>
              <w:bottom w:val="none" w:sz="0" w:space="0" w:color="auto"/>
            </w:tcBorders>
            <w:shd w:val="clear" w:color="auto" w:fill="96AD24"/>
          </w:tcPr>
          <w:p w14:paraId="28AA51E9" w14:textId="4AA4A2CC" w:rsidR="002E3557" w:rsidRPr="004F45FB" w:rsidRDefault="002E3557" w:rsidP="00202D4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A27DD">
              <w:rPr>
                <w:rFonts w:ascii="Arial" w:hAnsi="Arial" w:cs="Arial"/>
                <w:color w:val="FFFFFF" w:themeColor="background1"/>
                <w:sz w:val="24"/>
                <w:szCs w:val="24"/>
              </w:rPr>
              <w:t>Strategic</w:t>
            </w:r>
          </w:p>
        </w:tc>
        <w:tc>
          <w:tcPr>
            <w:tcW w:w="3827" w:type="dxa"/>
            <w:tcBorders>
              <w:bottom w:val="none" w:sz="0" w:space="0" w:color="auto"/>
            </w:tcBorders>
            <w:shd w:val="clear" w:color="auto" w:fill="96AD24"/>
          </w:tcPr>
          <w:p w14:paraId="2915178F" w14:textId="0D44431D" w:rsidR="002E3557" w:rsidRPr="004F45FB" w:rsidRDefault="002E3557" w:rsidP="00202D4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A27DD">
              <w:rPr>
                <w:rFonts w:ascii="Arial" w:hAnsi="Arial" w:cs="Arial"/>
                <w:color w:val="FFFFFF" w:themeColor="background1"/>
                <w:sz w:val="24"/>
                <w:szCs w:val="24"/>
              </w:rPr>
              <w:t>Independent</w:t>
            </w:r>
          </w:p>
        </w:tc>
      </w:tr>
      <w:tr w:rsidR="002E3557" w14:paraId="60101C32" w14:textId="77777777" w:rsidTr="00192929">
        <w:tc>
          <w:tcPr>
            <w:cnfStyle w:val="001000000000" w:firstRow="0" w:lastRow="0" w:firstColumn="1" w:lastColumn="0" w:oddVBand="0" w:evenVBand="0" w:oddHBand="0" w:evenHBand="0" w:firstRowFirstColumn="0" w:firstRowLastColumn="0" w:lastRowFirstColumn="0" w:lastRowLastColumn="0"/>
            <w:tcW w:w="3104" w:type="dxa"/>
          </w:tcPr>
          <w:p w14:paraId="28002214" w14:textId="77777777" w:rsidR="00F55F41" w:rsidRPr="00F55F41" w:rsidRDefault="00F55F41" w:rsidP="00202D4D">
            <w:pPr>
              <w:rPr>
                <w:rFonts w:ascii="Arial" w:hAnsi="Arial" w:cs="Arial"/>
                <w:sz w:val="21"/>
                <w:szCs w:val="21"/>
              </w:rPr>
            </w:pPr>
          </w:p>
          <w:p w14:paraId="4D8A9295" w14:textId="0FCC3454" w:rsidR="00C87A86" w:rsidRPr="00F55F41" w:rsidRDefault="00D90895" w:rsidP="00202D4D">
            <w:pPr>
              <w:rPr>
                <w:rFonts w:ascii="Arial" w:hAnsi="Arial" w:cs="Arial"/>
                <w:b w:val="0"/>
                <w:bCs w:val="0"/>
                <w:sz w:val="21"/>
                <w:szCs w:val="21"/>
              </w:rPr>
            </w:pPr>
            <w:r w:rsidRPr="00F55F41">
              <w:rPr>
                <w:rFonts w:ascii="Arial" w:hAnsi="Arial" w:cs="Arial"/>
                <w:b w:val="0"/>
                <w:bCs w:val="0"/>
                <w:sz w:val="21"/>
                <w:szCs w:val="21"/>
              </w:rPr>
              <w:t xml:space="preserve">Performance in individual agencies is managed according to policies and procedures; management information is </w:t>
            </w:r>
            <w:r w:rsidR="00C64226" w:rsidRPr="00F55F41">
              <w:rPr>
                <w:rFonts w:ascii="Arial" w:hAnsi="Arial" w:cs="Arial"/>
                <w:b w:val="0"/>
                <w:bCs w:val="0"/>
                <w:sz w:val="21"/>
                <w:szCs w:val="21"/>
              </w:rPr>
              <w:t xml:space="preserve">analysed and </w:t>
            </w:r>
            <w:r w:rsidRPr="00F55F41">
              <w:rPr>
                <w:rFonts w:ascii="Arial" w:hAnsi="Arial" w:cs="Arial"/>
                <w:b w:val="0"/>
                <w:bCs w:val="0"/>
                <w:sz w:val="21"/>
                <w:szCs w:val="21"/>
              </w:rPr>
              <w:t>used to highlight and address practice issues</w:t>
            </w:r>
            <w:r w:rsidR="00C64226" w:rsidRPr="00F55F41">
              <w:rPr>
                <w:rFonts w:ascii="Arial" w:hAnsi="Arial" w:cs="Arial"/>
                <w:b w:val="0"/>
                <w:bCs w:val="0"/>
                <w:sz w:val="21"/>
                <w:szCs w:val="21"/>
              </w:rPr>
              <w:t xml:space="preserve"> and risks; single agency auditing/service review is undertaken and </w:t>
            </w:r>
            <w:r w:rsidR="00C87A86" w:rsidRPr="00F55F41">
              <w:rPr>
                <w:rFonts w:ascii="Arial" w:hAnsi="Arial" w:cs="Arial"/>
                <w:b w:val="0"/>
                <w:bCs w:val="0"/>
                <w:sz w:val="21"/>
                <w:szCs w:val="21"/>
              </w:rPr>
              <w:t>agencies contribute to multi-agency audit.</w:t>
            </w:r>
          </w:p>
          <w:p w14:paraId="4DCDB04C" w14:textId="77777777" w:rsidR="00C87A86" w:rsidRPr="00F55F41" w:rsidRDefault="00C87A86" w:rsidP="00202D4D">
            <w:pPr>
              <w:rPr>
                <w:rFonts w:ascii="Arial" w:hAnsi="Arial" w:cs="Arial"/>
                <w:b w:val="0"/>
                <w:bCs w:val="0"/>
                <w:sz w:val="21"/>
                <w:szCs w:val="21"/>
              </w:rPr>
            </w:pPr>
          </w:p>
          <w:p w14:paraId="1FAF42E0" w14:textId="7E76D89D" w:rsidR="002E3557" w:rsidRPr="00F55F41" w:rsidRDefault="00C87A86" w:rsidP="00202D4D">
            <w:pPr>
              <w:rPr>
                <w:rFonts w:ascii="Arial" w:hAnsi="Arial" w:cs="Arial"/>
                <w:b w:val="0"/>
                <w:bCs w:val="0"/>
                <w:sz w:val="21"/>
                <w:szCs w:val="21"/>
              </w:rPr>
            </w:pPr>
            <w:r w:rsidRPr="00F55F41">
              <w:rPr>
                <w:rFonts w:ascii="Arial" w:hAnsi="Arial" w:cs="Arial"/>
                <w:b w:val="0"/>
                <w:bCs w:val="0"/>
                <w:sz w:val="21"/>
                <w:szCs w:val="21"/>
              </w:rPr>
              <w:t>U</w:t>
            </w:r>
            <w:r w:rsidR="00C64226" w:rsidRPr="00F55F41">
              <w:rPr>
                <w:rFonts w:ascii="Arial" w:hAnsi="Arial" w:cs="Arial"/>
                <w:b w:val="0"/>
                <w:bCs w:val="0"/>
                <w:sz w:val="21"/>
                <w:szCs w:val="21"/>
              </w:rPr>
              <w:t>ser voice and practitioner views are routinely canvassed and complaints and other feedback</w:t>
            </w:r>
            <w:r w:rsidR="008217E4" w:rsidRPr="00F55F41">
              <w:rPr>
                <w:rFonts w:ascii="Arial" w:hAnsi="Arial" w:cs="Arial"/>
                <w:b w:val="0"/>
                <w:bCs w:val="0"/>
                <w:sz w:val="21"/>
                <w:szCs w:val="21"/>
              </w:rPr>
              <w:t xml:space="preserve"> are analysed.</w:t>
            </w:r>
            <w:r w:rsidR="00C64226" w:rsidRPr="00F55F41">
              <w:rPr>
                <w:rFonts w:ascii="Arial" w:hAnsi="Arial" w:cs="Arial"/>
                <w:b w:val="0"/>
                <w:bCs w:val="0"/>
                <w:sz w:val="21"/>
                <w:szCs w:val="21"/>
              </w:rPr>
              <w:t xml:space="preserve"> </w:t>
            </w:r>
          </w:p>
          <w:p w14:paraId="7CDE0086" w14:textId="474EEF1C" w:rsidR="001D2386" w:rsidRPr="00F55F41" w:rsidRDefault="001D2386" w:rsidP="00202D4D">
            <w:pPr>
              <w:rPr>
                <w:rFonts w:ascii="Arial" w:hAnsi="Arial" w:cs="Arial"/>
                <w:b w:val="0"/>
                <w:bCs w:val="0"/>
                <w:sz w:val="21"/>
                <w:szCs w:val="21"/>
              </w:rPr>
            </w:pPr>
          </w:p>
          <w:p w14:paraId="4C7F3632" w14:textId="43C5A6C6" w:rsidR="001D2386" w:rsidRPr="00F55F41" w:rsidRDefault="00C87A86" w:rsidP="00202D4D">
            <w:pPr>
              <w:rPr>
                <w:rFonts w:ascii="Arial" w:hAnsi="Arial" w:cs="Arial"/>
                <w:b w:val="0"/>
                <w:bCs w:val="0"/>
                <w:sz w:val="21"/>
                <w:szCs w:val="21"/>
              </w:rPr>
            </w:pPr>
            <w:r w:rsidRPr="00F55F41">
              <w:rPr>
                <w:rFonts w:ascii="Arial" w:hAnsi="Arial" w:cs="Arial"/>
                <w:b w:val="0"/>
                <w:bCs w:val="0"/>
                <w:sz w:val="21"/>
                <w:szCs w:val="21"/>
              </w:rPr>
              <w:t xml:space="preserve">There is a ‘feedback loop’ from assurance of practice, user and practitioner </w:t>
            </w:r>
            <w:r w:rsidR="005569C8" w:rsidRPr="00F55F41">
              <w:rPr>
                <w:rFonts w:ascii="Arial" w:hAnsi="Arial" w:cs="Arial"/>
                <w:b w:val="0"/>
                <w:bCs w:val="0"/>
                <w:sz w:val="21"/>
                <w:szCs w:val="21"/>
              </w:rPr>
              <w:t>engagement</w:t>
            </w:r>
            <w:r w:rsidRPr="00F55F41">
              <w:rPr>
                <w:rFonts w:ascii="Arial" w:hAnsi="Arial" w:cs="Arial"/>
                <w:b w:val="0"/>
                <w:bCs w:val="0"/>
                <w:sz w:val="21"/>
                <w:szCs w:val="21"/>
              </w:rPr>
              <w:t xml:space="preserve"> which informs single and multi-agency learning.  </w:t>
            </w:r>
          </w:p>
          <w:p w14:paraId="5DEA0607" w14:textId="77777777" w:rsidR="00C64226" w:rsidRPr="00F55F41" w:rsidRDefault="00C64226" w:rsidP="00202D4D">
            <w:pPr>
              <w:rPr>
                <w:rFonts w:ascii="Arial" w:hAnsi="Arial" w:cs="Arial"/>
                <w:b w:val="0"/>
                <w:bCs w:val="0"/>
                <w:sz w:val="21"/>
                <w:szCs w:val="21"/>
              </w:rPr>
            </w:pPr>
          </w:p>
          <w:p w14:paraId="210C7F94" w14:textId="6D0B2125" w:rsidR="00C64226" w:rsidRPr="00F55F41" w:rsidRDefault="00C64226" w:rsidP="00202D4D">
            <w:pPr>
              <w:rPr>
                <w:rFonts w:ascii="Arial" w:hAnsi="Arial" w:cs="Arial"/>
                <w:b w:val="0"/>
                <w:bCs w:val="0"/>
                <w:sz w:val="21"/>
                <w:szCs w:val="21"/>
              </w:rPr>
            </w:pPr>
            <w:r w:rsidRPr="00F55F41">
              <w:rPr>
                <w:rFonts w:ascii="Arial" w:hAnsi="Arial" w:cs="Arial"/>
                <w:b w:val="0"/>
                <w:bCs w:val="0"/>
                <w:sz w:val="21"/>
                <w:szCs w:val="21"/>
              </w:rPr>
              <w:t xml:space="preserve">Individual agencies contribute data and information to a Partnership performance </w:t>
            </w:r>
            <w:r w:rsidR="00F93916" w:rsidRPr="00F55F41">
              <w:rPr>
                <w:rFonts w:ascii="Arial" w:hAnsi="Arial" w:cs="Arial"/>
                <w:b w:val="0"/>
                <w:bCs w:val="0"/>
                <w:sz w:val="21"/>
                <w:szCs w:val="21"/>
              </w:rPr>
              <w:t>dataset</w:t>
            </w:r>
            <w:r w:rsidRPr="00F55F41">
              <w:rPr>
                <w:rFonts w:ascii="Arial" w:hAnsi="Arial" w:cs="Arial"/>
                <w:b w:val="0"/>
                <w:bCs w:val="0"/>
                <w:sz w:val="21"/>
                <w:szCs w:val="21"/>
              </w:rPr>
              <w:t xml:space="preserve"> (appendix one)</w:t>
            </w:r>
            <w:r w:rsidR="008217E4" w:rsidRPr="00F55F41">
              <w:rPr>
                <w:rFonts w:ascii="Arial" w:hAnsi="Arial" w:cs="Arial"/>
                <w:b w:val="0"/>
                <w:bCs w:val="0"/>
                <w:sz w:val="21"/>
                <w:szCs w:val="21"/>
              </w:rPr>
              <w:t>.</w:t>
            </w:r>
          </w:p>
          <w:p w14:paraId="13B47970" w14:textId="77777777" w:rsidR="008217E4" w:rsidRPr="00F55F41" w:rsidRDefault="008217E4" w:rsidP="00202D4D">
            <w:pPr>
              <w:rPr>
                <w:rFonts w:ascii="Arial" w:hAnsi="Arial" w:cs="Arial"/>
                <w:b w:val="0"/>
                <w:bCs w:val="0"/>
                <w:sz w:val="21"/>
                <w:szCs w:val="21"/>
              </w:rPr>
            </w:pPr>
          </w:p>
          <w:p w14:paraId="74BFA319" w14:textId="3534CA76" w:rsidR="008217E4" w:rsidRPr="00F55F41" w:rsidRDefault="008217E4" w:rsidP="00202D4D">
            <w:pPr>
              <w:rPr>
                <w:rFonts w:ascii="Arial" w:hAnsi="Arial" w:cs="Arial"/>
                <w:sz w:val="21"/>
                <w:szCs w:val="21"/>
              </w:rPr>
            </w:pPr>
            <w:r w:rsidRPr="00F55F41">
              <w:rPr>
                <w:rFonts w:ascii="Arial" w:hAnsi="Arial" w:cs="Arial"/>
                <w:b w:val="0"/>
                <w:bCs w:val="0"/>
                <w:sz w:val="21"/>
                <w:szCs w:val="21"/>
              </w:rPr>
              <w:t>Individual agencies routinely report on performance and issues to the Partnership’s Executive.</w:t>
            </w:r>
          </w:p>
        </w:tc>
        <w:tc>
          <w:tcPr>
            <w:tcW w:w="3412" w:type="dxa"/>
          </w:tcPr>
          <w:p w14:paraId="28B36AB1" w14:textId="77777777" w:rsidR="00F55F41" w:rsidRPr="00F55F41" w:rsidRDefault="00F55F41"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7FEEDB12" w14:textId="28282F83" w:rsidR="00FE638A" w:rsidRPr="00F55F41" w:rsidRDefault="00FE638A"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The Executive set</w:t>
            </w:r>
            <w:r w:rsidR="003C5B1A" w:rsidRPr="00F55F41">
              <w:rPr>
                <w:rFonts w:ascii="Arial" w:hAnsi="Arial" w:cs="Arial"/>
                <w:sz w:val="21"/>
                <w:szCs w:val="21"/>
              </w:rPr>
              <w:t>s</w:t>
            </w:r>
            <w:r w:rsidRPr="00F55F41">
              <w:rPr>
                <w:rFonts w:ascii="Arial" w:hAnsi="Arial" w:cs="Arial"/>
                <w:sz w:val="21"/>
                <w:szCs w:val="21"/>
              </w:rPr>
              <w:t xml:space="preserve"> the direction and priorities with the Partnership, commission</w:t>
            </w:r>
            <w:r w:rsidR="003C5B1A" w:rsidRPr="00F55F41">
              <w:rPr>
                <w:rFonts w:ascii="Arial" w:hAnsi="Arial" w:cs="Arial"/>
                <w:sz w:val="21"/>
                <w:szCs w:val="21"/>
              </w:rPr>
              <w:t>s</w:t>
            </w:r>
            <w:r w:rsidRPr="00F55F41">
              <w:rPr>
                <w:rFonts w:ascii="Arial" w:hAnsi="Arial" w:cs="Arial"/>
                <w:sz w:val="21"/>
                <w:szCs w:val="21"/>
              </w:rPr>
              <w:t xml:space="preserve"> a strategic safeguarding plan and </w:t>
            </w:r>
            <w:r w:rsidR="003C5B1A" w:rsidRPr="00F55F41">
              <w:rPr>
                <w:rFonts w:ascii="Arial" w:hAnsi="Arial" w:cs="Arial"/>
                <w:sz w:val="21"/>
                <w:szCs w:val="21"/>
              </w:rPr>
              <w:t>is</w:t>
            </w:r>
            <w:r w:rsidRPr="00F55F41">
              <w:rPr>
                <w:rFonts w:ascii="Arial" w:hAnsi="Arial" w:cs="Arial"/>
                <w:sz w:val="21"/>
                <w:szCs w:val="21"/>
              </w:rPr>
              <w:t xml:space="preserve"> accountable for its delivery.</w:t>
            </w:r>
            <w:r w:rsidR="00F94B17" w:rsidRPr="00F55F41">
              <w:rPr>
                <w:rFonts w:ascii="Arial" w:hAnsi="Arial" w:cs="Arial"/>
                <w:sz w:val="21"/>
                <w:szCs w:val="21"/>
              </w:rPr>
              <w:t xml:space="preserve"> It maintains purposeful relations with other key strategic boards.</w:t>
            </w:r>
          </w:p>
          <w:p w14:paraId="6A88CF9F" w14:textId="1D91EB65" w:rsidR="00FE638A" w:rsidRPr="00F55F41" w:rsidRDefault="00FE638A"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13677434" w14:textId="77777777" w:rsidR="004C3147" w:rsidRPr="00F55F41" w:rsidRDefault="00FE638A" w:rsidP="00E174A8">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 xml:space="preserve">The Learning from Practice Group </w:t>
            </w:r>
            <w:r w:rsidR="00352B3B" w:rsidRPr="00F55F41">
              <w:rPr>
                <w:rFonts w:ascii="Arial" w:hAnsi="Arial" w:cs="Arial"/>
                <w:sz w:val="21"/>
                <w:szCs w:val="21"/>
              </w:rPr>
              <w:t>monitor</w:t>
            </w:r>
            <w:r w:rsidR="003C5B1A" w:rsidRPr="00F55F41">
              <w:rPr>
                <w:rFonts w:ascii="Arial" w:hAnsi="Arial" w:cs="Arial"/>
                <w:sz w:val="21"/>
                <w:szCs w:val="21"/>
              </w:rPr>
              <w:t>s</w:t>
            </w:r>
            <w:r w:rsidR="00352B3B" w:rsidRPr="00F55F41">
              <w:rPr>
                <w:rFonts w:ascii="Arial" w:hAnsi="Arial" w:cs="Arial"/>
                <w:sz w:val="21"/>
                <w:szCs w:val="21"/>
              </w:rPr>
              <w:t xml:space="preserve"> the Partnership performance dashboard and commission</w:t>
            </w:r>
            <w:r w:rsidR="003C5B1A" w:rsidRPr="00F55F41">
              <w:rPr>
                <w:rFonts w:ascii="Arial" w:hAnsi="Arial" w:cs="Arial"/>
                <w:sz w:val="21"/>
                <w:szCs w:val="21"/>
              </w:rPr>
              <w:t>s</w:t>
            </w:r>
            <w:r w:rsidR="00352B3B" w:rsidRPr="00F55F41">
              <w:rPr>
                <w:rFonts w:ascii="Arial" w:hAnsi="Arial" w:cs="Arial"/>
                <w:sz w:val="21"/>
                <w:szCs w:val="21"/>
              </w:rPr>
              <w:t xml:space="preserve"> multi-agency audits and service reviews. </w:t>
            </w:r>
            <w:r w:rsidR="00E93BB5" w:rsidRPr="00F55F41">
              <w:rPr>
                <w:rFonts w:ascii="Arial" w:hAnsi="Arial" w:cs="Arial"/>
                <w:sz w:val="21"/>
                <w:szCs w:val="21"/>
              </w:rPr>
              <w:t xml:space="preserve">It </w:t>
            </w:r>
            <w:r w:rsidR="00FE3307" w:rsidRPr="00F55F41">
              <w:rPr>
                <w:rFonts w:ascii="Arial" w:hAnsi="Arial" w:cs="Arial"/>
                <w:sz w:val="21"/>
                <w:szCs w:val="21"/>
              </w:rPr>
              <w:t>take</w:t>
            </w:r>
            <w:r w:rsidR="003C5B1A" w:rsidRPr="00F55F41">
              <w:rPr>
                <w:rFonts w:ascii="Arial" w:hAnsi="Arial" w:cs="Arial"/>
                <w:sz w:val="21"/>
                <w:szCs w:val="21"/>
              </w:rPr>
              <w:t>s</w:t>
            </w:r>
            <w:r w:rsidR="00FE3307" w:rsidRPr="00F55F41">
              <w:rPr>
                <w:rFonts w:ascii="Arial" w:hAnsi="Arial" w:cs="Arial"/>
                <w:sz w:val="21"/>
                <w:szCs w:val="21"/>
              </w:rPr>
              <w:t xml:space="preserve"> the learning</w:t>
            </w:r>
            <w:r w:rsidR="00E174A8" w:rsidRPr="00F55F41">
              <w:rPr>
                <w:rFonts w:ascii="Arial" w:hAnsi="Arial" w:cs="Arial"/>
                <w:sz w:val="21"/>
                <w:szCs w:val="21"/>
              </w:rPr>
              <w:t xml:space="preserve"> from </w:t>
            </w:r>
            <w:r w:rsidR="00FE3307" w:rsidRPr="00F55F41">
              <w:rPr>
                <w:rFonts w:ascii="Arial" w:hAnsi="Arial" w:cs="Arial"/>
                <w:sz w:val="21"/>
                <w:szCs w:val="21"/>
              </w:rPr>
              <w:t xml:space="preserve">local and </w:t>
            </w:r>
            <w:r w:rsidR="00E174A8" w:rsidRPr="00F55F41">
              <w:rPr>
                <w:rFonts w:ascii="Arial" w:hAnsi="Arial" w:cs="Arial"/>
                <w:sz w:val="21"/>
                <w:szCs w:val="21"/>
              </w:rPr>
              <w:t>national practice reviews</w:t>
            </w:r>
            <w:r w:rsidR="003C5B1A" w:rsidRPr="00F55F41">
              <w:rPr>
                <w:rFonts w:ascii="Arial" w:hAnsi="Arial" w:cs="Arial"/>
                <w:sz w:val="21"/>
                <w:szCs w:val="21"/>
              </w:rPr>
              <w:t xml:space="preserve"> inc </w:t>
            </w:r>
            <w:r w:rsidR="003421FD" w:rsidRPr="00F55F41">
              <w:rPr>
                <w:rFonts w:ascii="Arial" w:hAnsi="Arial" w:cs="Arial"/>
                <w:sz w:val="21"/>
                <w:szCs w:val="21"/>
              </w:rPr>
              <w:t>C</w:t>
            </w:r>
            <w:r w:rsidR="003C5B1A" w:rsidRPr="00F55F41">
              <w:rPr>
                <w:rFonts w:ascii="Arial" w:hAnsi="Arial" w:cs="Arial"/>
                <w:sz w:val="21"/>
                <w:szCs w:val="21"/>
              </w:rPr>
              <w:t>S</w:t>
            </w:r>
            <w:r w:rsidR="00973BC7" w:rsidRPr="00F55F41">
              <w:rPr>
                <w:rFonts w:ascii="Arial" w:hAnsi="Arial" w:cs="Arial"/>
                <w:sz w:val="21"/>
                <w:szCs w:val="21"/>
              </w:rPr>
              <w:t>P</w:t>
            </w:r>
            <w:r w:rsidR="003C5B1A" w:rsidRPr="00F55F41">
              <w:rPr>
                <w:rFonts w:ascii="Arial" w:hAnsi="Arial" w:cs="Arial"/>
                <w:sz w:val="21"/>
                <w:szCs w:val="21"/>
              </w:rPr>
              <w:t>Rs</w:t>
            </w:r>
            <w:r w:rsidR="00733A23" w:rsidRPr="00F55F41">
              <w:rPr>
                <w:rFonts w:ascii="Arial" w:hAnsi="Arial" w:cs="Arial"/>
                <w:sz w:val="21"/>
                <w:szCs w:val="21"/>
              </w:rPr>
              <w:t>;</w:t>
            </w:r>
            <w:r w:rsidR="003C5B1A" w:rsidRPr="00F55F41">
              <w:rPr>
                <w:rFonts w:ascii="Arial" w:hAnsi="Arial" w:cs="Arial"/>
                <w:sz w:val="21"/>
                <w:szCs w:val="21"/>
              </w:rPr>
              <w:t xml:space="preserve"> </w:t>
            </w:r>
            <w:r w:rsidR="00733A23" w:rsidRPr="00F55F41">
              <w:rPr>
                <w:rFonts w:ascii="Arial" w:hAnsi="Arial" w:cs="Arial"/>
                <w:sz w:val="21"/>
                <w:szCs w:val="21"/>
              </w:rPr>
              <w:t>CDOP findings;</w:t>
            </w:r>
            <w:r w:rsidR="00FE3307" w:rsidRPr="00F55F41">
              <w:rPr>
                <w:rFonts w:ascii="Arial" w:hAnsi="Arial" w:cs="Arial"/>
                <w:sz w:val="21"/>
                <w:szCs w:val="21"/>
              </w:rPr>
              <w:t xml:space="preserve"> s11</w:t>
            </w:r>
            <w:r w:rsidR="003C5B1A" w:rsidRPr="00F55F41">
              <w:rPr>
                <w:rFonts w:ascii="Arial" w:hAnsi="Arial" w:cs="Arial"/>
                <w:sz w:val="21"/>
                <w:szCs w:val="21"/>
              </w:rPr>
              <w:t xml:space="preserve">, </w:t>
            </w:r>
            <w:r w:rsidR="00FE3307" w:rsidRPr="00F55F41">
              <w:rPr>
                <w:rFonts w:ascii="Arial" w:hAnsi="Arial" w:cs="Arial"/>
                <w:sz w:val="21"/>
                <w:szCs w:val="21"/>
              </w:rPr>
              <w:t>s</w:t>
            </w:r>
            <w:r w:rsidR="003C5B1A" w:rsidRPr="00F55F41">
              <w:rPr>
                <w:rFonts w:ascii="Arial" w:hAnsi="Arial" w:cs="Arial"/>
                <w:sz w:val="21"/>
                <w:szCs w:val="21"/>
              </w:rPr>
              <w:t>157 s</w:t>
            </w:r>
            <w:r w:rsidR="00FE3307" w:rsidRPr="00F55F41">
              <w:rPr>
                <w:rFonts w:ascii="Arial" w:hAnsi="Arial" w:cs="Arial"/>
                <w:sz w:val="21"/>
                <w:szCs w:val="21"/>
              </w:rPr>
              <w:t>175 audits</w:t>
            </w:r>
            <w:r w:rsidR="003C5B1A" w:rsidRPr="00F55F41">
              <w:rPr>
                <w:rFonts w:ascii="Arial" w:hAnsi="Arial" w:cs="Arial"/>
                <w:sz w:val="21"/>
                <w:szCs w:val="21"/>
              </w:rPr>
              <w:t>;</w:t>
            </w:r>
            <w:r w:rsidR="00FE3307" w:rsidRPr="00F55F41">
              <w:rPr>
                <w:rFonts w:ascii="Arial" w:hAnsi="Arial" w:cs="Arial"/>
                <w:sz w:val="21"/>
                <w:szCs w:val="21"/>
              </w:rPr>
              <w:t xml:space="preserve"> </w:t>
            </w:r>
            <w:r w:rsidR="00352B3B" w:rsidRPr="00F55F41">
              <w:rPr>
                <w:rFonts w:ascii="Arial" w:hAnsi="Arial" w:cs="Arial"/>
                <w:sz w:val="21"/>
                <w:szCs w:val="21"/>
              </w:rPr>
              <w:t>user and staff feedback</w:t>
            </w:r>
            <w:r w:rsidR="003421FD" w:rsidRPr="00F55F41">
              <w:rPr>
                <w:rFonts w:ascii="Arial" w:hAnsi="Arial" w:cs="Arial"/>
                <w:sz w:val="21"/>
                <w:szCs w:val="21"/>
              </w:rPr>
              <w:t xml:space="preserve"> and a range of annual reports. </w:t>
            </w:r>
          </w:p>
          <w:p w14:paraId="25A2FBE0" w14:textId="77777777" w:rsidR="004C3147" w:rsidRPr="00F55F41" w:rsidRDefault="004C3147" w:rsidP="00E174A8">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629C1D15" w14:textId="75E66989" w:rsidR="00E93BB5" w:rsidRPr="00F55F41" w:rsidRDefault="00E174A8" w:rsidP="00E174A8">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 xml:space="preserve">The </w:t>
            </w:r>
            <w:r w:rsidR="004C3147" w:rsidRPr="00F55F41">
              <w:rPr>
                <w:rFonts w:ascii="Arial" w:hAnsi="Arial" w:cs="Arial"/>
                <w:sz w:val="21"/>
                <w:szCs w:val="21"/>
              </w:rPr>
              <w:t xml:space="preserve">LfP </w:t>
            </w:r>
            <w:r w:rsidRPr="00F55F41">
              <w:rPr>
                <w:rFonts w:ascii="Arial" w:hAnsi="Arial" w:cs="Arial"/>
                <w:sz w:val="21"/>
                <w:szCs w:val="21"/>
              </w:rPr>
              <w:t>group provide</w:t>
            </w:r>
            <w:r w:rsidR="003421FD" w:rsidRPr="00F55F41">
              <w:rPr>
                <w:rFonts w:ascii="Arial" w:hAnsi="Arial" w:cs="Arial"/>
                <w:sz w:val="21"/>
                <w:szCs w:val="21"/>
              </w:rPr>
              <w:t>s</w:t>
            </w:r>
            <w:r w:rsidRPr="00F55F41">
              <w:rPr>
                <w:rFonts w:ascii="Arial" w:hAnsi="Arial" w:cs="Arial"/>
                <w:sz w:val="21"/>
                <w:szCs w:val="21"/>
              </w:rPr>
              <w:t xml:space="preserve"> a </w:t>
            </w:r>
            <w:r w:rsidR="003421FD" w:rsidRPr="00F55F41">
              <w:rPr>
                <w:rFonts w:ascii="Arial" w:hAnsi="Arial" w:cs="Arial"/>
                <w:sz w:val="21"/>
                <w:szCs w:val="21"/>
              </w:rPr>
              <w:t>regular</w:t>
            </w:r>
            <w:r w:rsidRPr="00F55F41">
              <w:rPr>
                <w:rFonts w:ascii="Arial" w:hAnsi="Arial" w:cs="Arial"/>
                <w:sz w:val="21"/>
                <w:szCs w:val="21"/>
              </w:rPr>
              <w:t xml:space="preserve"> balanced scorecard assurance report to the Executive</w:t>
            </w:r>
            <w:r w:rsidR="003421FD" w:rsidRPr="00F55F41">
              <w:rPr>
                <w:rFonts w:ascii="Arial" w:hAnsi="Arial" w:cs="Arial"/>
                <w:sz w:val="21"/>
                <w:szCs w:val="21"/>
              </w:rPr>
              <w:t xml:space="preserve"> (appendix two)</w:t>
            </w:r>
            <w:r w:rsidRPr="00F55F41">
              <w:rPr>
                <w:rFonts w:ascii="Arial" w:hAnsi="Arial" w:cs="Arial"/>
                <w:sz w:val="21"/>
                <w:szCs w:val="21"/>
              </w:rPr>
              <w:t>.</w:t>
            </w:r>
            <w:r w:rsidR="00E93BB5" w:rsidRPr="00F55F41">
              <w:rPr>
                <w:rFonts w:ascii="Arial" w:hAnsi="Arial" w:cs="Arial"/>
                <w:sz w:val="21"/>
                <w:szCs w:val="21"/>
              </w:rPr>
              <w:t xml:space="preserve"> </w:t>
            </w:r>
          </w:p>
          <w:p w14:paraId="16D39545" w14:textId="4E1224CC" w:rsidR="00FE3307" w:rsidRPr="00F55F41" w:rsidRDefault="00FE3307" w:rsidP="00E174A8">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291A90CF" w14:textId="1C1E3E3E" w:rsidR="00FE3307" w:rsidRPr="00F55F41" w:rsidRDefault="00026BB3" w:rsidP="00E174A8">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 xml:space="preserve">The Executive </w:t>
            </w:r>
            <w:r w:rsidR="003421FD" w:rsidRPr="00F55F41">
              <w:rPr>
                <w:rFonts w:ascii="Arial" w:hAnsi="Arial" w:cs="Arial"/>
                <w:sz w:val="21"/>
                <w:szCs w:val="21"/>
              </w:rPr>
              <w:t xml:space="preserve">acts on these reports in order to resolve problems and ensure </w:t>
            </w:r>
            <w:r w:rsidR="00973BC7" w:rsidRPr="00F55F41">
              <w:rPr>
                <w:rFonts w:ascii="Arial" w:hAnsi="Arial" w:cs="Arial"/>
                <w:sz w:val="21"/>
                <w:szCs w:val="21"/>
              </w:rPr>
              <w:t>the effective delivery of services. It</w:t>
            </w:r>
            <w:r w:rsidRPr="00F55F41">
              <w:rPr>
                <w:rFonts w:ascii="Arial" w:hAnsi="Arial" w:cs="Arial"/>
                <w:sz w:val="21"/>
                <w:szCs w:val="21"/>
              </w:rPr>
              <w:t xml:space="preserve"> </w:t>
            </w:r>
            <w:r w:rsidR="00973BC7" w:rsidRPr="00F55F41">
              <w:rPr>
                <w:rFonts w:ascii="Arial" w:hAnsi="Arial" w:cs="Arial"/>
                <w:sz w:val="21"/>
                <w:szCs w:val="21"/>
              </w:rPr>
              <w:t xml:space="preserve">provides regular reports to the Partnership Group and </w:t>
            </w:r>
            <w:r w:rsidRPr="00F55F41">
              <w:rPr>
                <w:rFonts w:ascii="Arial" w:hAnsi="Arial" w:cs="Arial"/>
                <w:sz w:val="21"/>
                <w:szCs w:val="21"/>
              </w:rPr>
              <w:t>produce</w:t>
            </w:r>
            <w:r w:rsidR="00973BC7" w:rsidRPr="00F55F41">
              <w:rPr>
                <w:rFonts w:ascii="Arial" w:hAnsi="Arial" w:cs="Arial"/>
                <w:sz w:val="21"/>
                <w:szCs w:val="21"/>
              </w:rPr>
              <w:t>s</w:t>
            </w:r>
            <w:r w:rsidRPr="00F55F41">
              <w:rPr>
                <w:rFonts w:ascii="Arial" w:hAnsi="Arial" w:cs="Arial"/>
                <w:sz w:val="21"/>
                <w:szCs w:val="21"/>
              </w:rPr>
              <w:t xml:space="preserve"> an annual report </w:t>
            </w:r>
            <w:r w:rsidR="00973BC7" w:rsidRPr="00F55F41">
              <w:rPr>
                <w:rFonts w:ascii="Arial" w:hAnsi="Arial" w:cs="Arial"/>
                <w:sz w:val="21"/>
                <w:szCs w:val="21"/>
              </w:rPr>
              <w:t>outlining actions it has taken and evaluating</w:t>
            </w:r>
            <w:r w:rsidRPr="00F55F41">
              <w:rPr>
                <w:rFonts w:ascii="Arial" w:hAnsi="Arial" w:cs="Arial"/>
                <w:sz w:val="21"/>
                <w:szCs w:val="21"/>
              </w:rPr>
              <w:t xml:space="preserve"> the effectiveness of the arrangements in practice.</w:t>
            </w:r>
          </w:p>
          <w:p w14:paraId="76E0F42F" w14:textId="1A1498A8" w:rsidR="00FE3307" w:rsidRPr="00F55F41" w:rsidRDefault="00FE3307" w:rsidP="00E174A8">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3827" w:type="dxa"/>
          </w:tcPr>
          <w:p w14:paraId="4BD54965" w14:textId="77777777" w:rsidR="00F55F41" w:rsidRPr="00F55F41" w:rsidRDefault="00F55F41"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53A97F6F" w14:textId="0610C153" w:rsidR="00603B97" w:rsidRPr="00F55F41" w:rsidRDefault="00F16C4A"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Independent scrutiny provides a</w:t>
            </w:r>
            <w:r w:rsidR="00603B97" w:rsidRPr="00F55F41">
              <w:rPr>
                <w:rFonts w:ascii="Arial" w:hAnsi="Arial" w:cs="Arial"/>
                <w:sz w:val="21"/>
                <w:szCs w:val="21"/>
              </w:rPr>
              <w:t xml:space="preserve">n objective view of the effectiveness of the arrangements to safeguard and promote the welfare of children locally. </w:t>
            </w:r>
          </w:p>
          <w:p w14:paraId="679BD05A" w14:textId="77777777" w:rsidR="00603B97" w:rsidRPr="00F55F41" w:rsidRDefault="00603B97"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470F079B" w14:textId="77777777" w:rsidR="005569C8" w:rsidRPr="00F55F41" w:rsidRDefault="00603B97"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Surrey’s appointed Independent Scrutineer make</w:t>
            </w:r>
            <w:r w:rsidR="005B3DFE" w:rsidRPr="00F55F41">
              <w:rPr>
                <w:rFonts w:ascii="Arial" w:hAnsi="Arial" w:cs="Arial"/>
                <w:sz w:val="21"/>
                <w:szCs w:val="21"/>
              </w:rPr>
              <w:t>s</w:t>
            </w:r>
            <w:r w:rsidRPr="00F55F41">
              <w:rPr>
                <w:rFonts w:ascii="Arial" w:hAnsi="Arial" w:cs="Arial"/>
                <w:sz w:val="21"/>
                <w:szCs w:val="21"/>
              </w:rPr>
              <w:t xml:space="preserve"> use of all the performance management and quality assurance tools in use to inform judgements and </w:t>
            </w:r>
            <w:r w:rsidR="005B3DFE" w:rsidRPr="00F55F41">
              <w:rPr>
                <w:rFonts w:ascii="Arial" w:hAnsi="Arial" w:cs="Arial"/>
                <w:sz w:val="21"/>
                <w:szCs w:val="21"/>
              </w:rPr>
              <w:t>has</w:t>
            </w:r>
            <w:r w:rsidRPr="00F55F41">
              <w:rPr>
                <w:rFonts w:ascii="Arial" w:hAnsi="Arial" w:cs="Arial"/>
                <w:sz w:val="21"/>
                <w:szCs w:val="21"/>
              </w:rPr>
              <w:t xml:space="preserve"> direct access to Partnership representatives, users and practitioners</w:t>
            </w:r>
            <w:r w:rsidR="005B3DFE" w:rsidRPr="00F55F41">
              <w:rPr>
                <w:rFonts w:ascii="Arial" w:hAnsi="Arial" w:cs="Arial"/>
                <w:sz w:val="21"/>
                <w:szCs w:val="21"/>
              </w:rPr>
              <w:t xml:space="preserve">. </w:t>
            </w:r>
          </w:p>
          <w:p w14:paraId="6F3419EE" w14:textId="77777777" w:rsidR="005569C8" w:rsidRPr="00F55F41" w:rsidRDefault="005569C8"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26117D61" w14:textId="51D34862" w:rsidR="002E3557" w:rsidRPr="00F55F41" w:rsidRDefault="005B3DFE"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 xml:space="preserve">Observations and challenges </w:t>
            </w:r>
            <w:r w:rsidR="005569C8" w:rsidRPr="00F55F41">
              <w:rPr>
                <w:rFonts w:ascii="Arial" w:hAnsi="Arial" w:cs="Arial"/>
                <w:sz w:val="21"/>
                <w:szCs w:val="21"/>
              </w:rPr>
              <w:t xml:space="preserve">are logged </w:t>
            </w:r>
            <w:r w:rsidRPr="00F55F41">
              <w:rPr>
                <w:rFonts w:ascii="Arial" w:hAnsi="Arial" w:cs="Arial"/>
                <w:sz w:val="21"/>
                <w:szCs w:val="21"/>
              </w:rPr>
              <w:t>and recommendations from the Independent Scrutineer are made to the Executive routinely and continuously during the course of a year.</w:t>
            </w:r>
          </w:p>
          <w:p w14:paraId="1220EAD1" w14:textId="77777777" w:rsidR="005B3DFE" w:rsidRPr="00F55F41" w:rsidRDefault="005B3DFE"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10EDAAC7" w14:textId="560647C1" w:rsidR="005B3DFE" w:rsidRPr="00F55F41" w:rsidRDefault="005B3DFE"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 xml:space="preserve">The Independent Scrutineer </w:t>
            </w:r>
            <w:r w:rsidR="00114D40" w:rsidRPr="00F55F41">
              <w:rPr>
                <w:rFonts w:ascii="Arial" w:hAnsi="Arial" w:cs="Arial"/>
                <w:sz w:val="21"/>
                <w:szCs w:val="21"/>
              </w:rPr>
              <w:t xml:space="preserve">provides a </w:t>
            </w:r>
            <w:r w:rsidRPr="00F55F41">
              <w:rPr>
                <w:rFonts w:ascii="Arial" w:hAnsi="Arial" w:cs="Arial"/>
                <w:sz w:val="21"/>
                <w:szCs w:val="21"/>
              </w:rPr>
              <w:t>summar</w:t>
            </w:r>
            <w:r w:rsidR="00114D40" w:rsidRPr="00F55F41">
              <w:rPr>
                <w:rFonts w:ascii="Arial" w:hAnsi="Arial" w:cs="Arial"/>
                <w:sz w:val="21"/>
                <w:szCs w:val="21"/>
              </w:rPr>
              <w:t xml:space="preserve">y of </w:t>
            </w:r>
            <w:r w:rsidRPr="00F55F41">
              <w:rPr>
                <w:rFonts w:ascii="Arial" w:hAnsi="Arial" w:cs="Arial"/>
                <w:sz w:val="21"/>
                <w:szCs w:val="21"/>
              </w:rPr>
              <w:t>issues and impact of scrutiny in the annual report.</w:t>
            </w:r>
          </w:p>
          <w:p w14:paraId="6196954E" w14:textId="77777777" w:rsidR="005B3DFE" w:rsidRPr="00F55F41" w:rsidRDefault="005B3DFE"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6CEE729C" w14:textId="2B5D7142" w:rsidR="005B3DFE" w:rsidRPr="00F55F41" w:rsidRDefault="005B3DFE"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The Executive may elect to join peer review activity as a further means of obtaining independent views on the functioning of the arrangements and to enable benchmarking.</w:t>
            </w:r>
          </w:p>
          <w:p w14:paraId="3ACEAA99" w14:textId="25737D36" w:rsidR="00114D40" w:rsidRPr="00F55F41" w:rsidRDefault="00114D40" w:rsidP="00202D4D">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2F04A3E4" w14:textId="26DCBFF8" w:rsidR="005B3DFE" w:rsidRPr="00F55F41" w:rsidRDefault="00114D40" w:rsidP="00114D40">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F41">
              <w:rPr>
                <w:rFonts w:ascii="Arial" w:hAnsi="Arial" w:cs="Arial"/>
                <w:sz w:val="21"/>
                <w:szCs w:val="21"/>
              </w:rPr>
              <w:t>Surrey’s arrangements will be subject of further external scrutiny via Ofsted/ joint inspectorates inspection activity.</w:t>
            </w:r>
            <w:r w:rsidR="005B3DFE" w:rsidRPr="00F55F41">
              <w:rPr>
                <w:rFonts w:ascii="Arial" w:hAnsi="Arial" w:cs="Arial"/>
                <w:sz w:val="21"/>
                <w:szCs w:val="21"/>
              </w:rPr>
              <w:t xml:space="preserve">  </w:t>
            </w:r>
          </w:p>
        </w:tc>
      </w:tr>
    </w:tbl>
    <w:p w14:paraId="159AF905" w14:textId="77777777" w:rsidR="00D17CD4" w:rsidRDefault="00D17CD4" w:rsidP="00202D4D">
      <w:pPr>
        <w:rPr>
          <w:rFonts w:ascii="Arial" w:hAnsi="Arial" w:cs="Arial"/>
          <w:b/>
          <w:bCs/>
          <w:color w:val="7D83BF"/>
          <w:sz w:val="36"/>
          <w:szCs w:val="36"/>
        </w:rPr>
      </w:pPr>
    </w:p>
    <w:p w14:paraId="66900EF3" w14:textId="57EF624D" w:rsidR="00F94B17" w:rsidRPr="002A27DD" w:rsidRDefault="00F81524" w:rsidP="00202D4D">
      <w:pPr>
        <w:rPr>
          <w:rFonts w:ascii="Arial" w:hAnsi="Arial" w:cs="Arial"/>
          <w:b/>
          <w:bCs/>
          <w:color w:val="7D83BF"/>
          <w:sz w:val="36"/>
          <w:szCs w:val="36"/>
        </w:rPr>
      </w:pPr>
      <w:r w:rsidRPr="002A27DD">
        <w:rPr>
          <w:rFonts w:ascii="Arial" w:hAnsi="Arial" w:cs="Arial"/>
          <w:b/>
          <w:bCs/>
          <w:color w:val="7D83BF"/>
          <w:sz w:val="36"/>
          <w:szCs w:val="36"/>
        </w:rPr>
        <w:t>The Role of the Learning from Practice Group</w:t>
      </w:r>
    </w:p>
    <w:p w14:paraId="5EFB5DC7" w14:textId="77777777" w:rsidR="00033AC8" w:rsidRDefault="003628C5" w:rsidP="00202D4D">
      <w:pPr>
        <w:rPr>
          <w:rFonts w:ascii="Arial" w:hAnsi="Arial" w:cs="Arial"/>
          <w:sz w:val="24"/>
          <w:szCs w:val="24"/>
        </w:rPr>
      </w:pPr>
      <w:r>
        <w:rPr>
          <w:rFonts w:ascii="Arial" w:hAnsi="Arial" w:cs="Arial"/>
          <w:sz w:val="24"/>
          <w:szCs w:val="24"/>
        </w:rPr>
        <w:t xml:space="preserve">The Learning from Practice Group is </w:t>
      </w:r>
      <w:r w:rsidR="00733A23">
        <w:rPr>
          <w:rFonts w:ascii="Arial" w:hAnsi="Arial" w:cs="Arial"/>
          <w:sz w:val="24"/>
          <w:szCs w:val="24"/>
        </w:rPr>
        <w:t xml:space="preserve">at </w:t>
      </w:r>
      <w:r>
        <w:rPr>
          <w:rFonts w:ascii="Arial" w:hAnsi="Arial" w:cs="Arial"/>
          <w:sz w:val="24"/>
          <w:szCs w:val="24"/>
        </w:rPr>
        <w:t>the ‘hub’ of the Partnership’s performance management and quality assurance system</w:t>
      </w:r>
      <w:r w:rsidR="001F6A43">
        <w:rPr>
          <w:rFonts w:ascii="Arial" w:hAnsi="Arial" w:cs="Arial"/>
          <w:sz w:val="24"/>
          <w:szCs w:val="24"/>
        </w:rPr>
        <w:t xml:space="preserve">. </w:t>
      </w:r>
      <w:r w:rsidR="00D26288">
        <w:rPr>
          <w:rFonts w:ascii="Arial" w:hAnsi="Arial" w:cs="Arial"/>
          <w:sz w:val="24"/>
          <w:szCs w:val="24"/>
        </w:rPr>
        <w:t>In addition to its own commissioning role for multi-agency audits and thematic ‘deep dives’, i</w:t>
      </w:r>
      <w:r w:rsidR="001F6A43">
        <w:rPr>
          <w:rFonts w:ascii="Arial" w:hAnsi="Arial" w:cs="Arial"/>
          <w:sz w:val="24"/>
          <w:szCs w:val="24"/>
        </w:rPr>
        <w:t xml:space="preserve">t reviews </w:t>
      </w:r>
      <w:r w:rsidR="00E75F91">
        <w:rPr>
          <w:rFonts w:ascii="Arial" w:hAnsi="Arial" w:cs="Arial"/>
          <w:sz w:val="24"/>
          <w:szCs w:val="24"/>
        </w:rPr>
        <w:t xml:space="preserve">and analyses </w:t>
      </w:r>
      <w:r w:rsidR="001F6A43">
        <w:rPr>
          <w:rFonts w:ascii="Arial" w:hAnsi="Arial" w:cs="Arial"/>
          <w:sz w:val="24"/>
          <w:szCs w:val="24"/>
        </w:rPr>
        <w:t>the products of the whole range of assurance tools used</w:t>
      </w:r>
      <w:r w:rsidR="00E75F91">
        <w:rPr>
          <w:rFonts w:ascii="Arial" w:hAnsi="Arial" w:cs="Arial"/>
          <w:sz w:val="24"/>
          <w:szCs w:val="24"/>
        </w:rPr>
        <w:t xml:space="preserve"> and</w:t>
      </w:r>
      <w:r w:rsidR="00CB783E">
        <w:rPr>
          <w:rFonts w:ascii="Arial" w:hAnsi="Arial" w:cs="Arial"/>
          <w:sz w:val="24"/>
          <w:szCs w:val="24"/>
        </w:rPr>
        <w:t xml:space="preserve"> </w:t>
      </w:r>
      <w:r w:rsidR="008E5526">
        <w:rPr>
          <w:rFonts w:ascii="Arial" w:hAnsi="Arial" w:cs="Arial"/>
          <w:sz w:val="24"/>
          <w:szCs w:val="24"/>
        </w:rPr>
        <w:t xml:space="preserve">advises and </w:t>
      </w:r>
      <w:r w:rsidR="00CB783E">
        <w:rPr>
          <w:rFonts w:ascii="Arial" w:hAnsi="Arial" w:cs="Arial"/>
          <w:sz w:val="24"/>
          <w:szCs w:val="24"/>
        </w:rPr>
        <w:t>makes recommendations to the Executive on practice and service issues</w:t>
      </w:r>
      <w:r w:rsidR="00E75F91">
        <w:rPr>
          <w:rFonts w:ascii="Arial" w:hAnsi="Arial" w:cs="Arial"/>
          <w:sz w:val="24"/>
          <w:szCs w:val="24"/>
        </w:rPr>
        <w:t xml:space="preserve">. </w:t>
      </w:r>
    </w:p>
    <w:p w14:paraId="0DA45DDB" w14:textId="2CB136C2" w:rsidR="00CB783E" w:rsidRDefault="00033AC8" w:rsidP="00202D4D">
      <w:pPr>
        <w:rPr>
          <w:rFonts w:ascii="Arial" w:hAnsi="Arial" w:cs="Arial"/>
          <w:sz w:val="24"/>
          <w:szCs w:val="24"/>
        </w:rPr>
      </w:pPr>
      <w:r>
        <w:rPr>
          <w:rFonts w:ascii="Arial" w:hAnsi="Arial" w:cs="Arial"/>
          <w:sz w:val="24"/>
          <w:szCs w:val="24"/>
        </w:rPr>
        <w:lastRenderedPageBreak/>
        <w:t>The group</w:t>
      </w:r>
      <w:r w:rsidR="00E75F91">
        <w:rPr>
          <w:rFonts w:ascii="Arial" w:hAnsi="Arial" w:cs="Arial"/>
          <w:sz w:val="24"/>
          <w:szCs w:val="24"/>
        </w:rPr>
        <w:t xml:space="preserve"> is also</w:t>
      </w:r>
      <w:r w:rsidR="00CB783E">
        <w:rPr>
          <w:rFonts w:ascii="Arial" w:hAnsi="Arial" w:cs="Arial"/>
          <w:sz w:val="24"/>
          <w:szCs w:val="24"/>
        </w:rPr>
        <w:t xml:space="preserve"> </w:t>
      </w:r>
      <w:r>
        <w:rPr>
          <w:rFonts w:ascii="Arial" w:hAnsi="Arial" w:cs="Arial"/>
          <w:sz w:val="24"/>
          <w:szCs w:val="24"/>
        </w:rPr>
        <w:t xml:space="preserve">key to the embedding of a learning culture within the safeguarding partnership through </w:t>
      </w:r>
      <w:r w:rsidR="00CB783E">
        <w:rPr>
          <w:rFonts w:ascii="Arial" w:hAnsi="Arial" w:cs="Arial"/>
          <w:sz w:val="24"/>
          <w:szCs w:val="24"/>
        </w:rPr>
        <w:t>responsib</w:t>
      </w:r>
      <w:r>
        <w:rPr>
          <w:rFonts w:ascii="Arial" w:hAnsi="Arial" w:cs="Arial"/>
          <w:sz w:val="24"/>
          <w:szCs w:val="24"/>
        </w:rPr>
        <w:t>ility</w:t>
      </w:r>
      <w:r w:rsidR="00CB783E">
        <w:rPr>
          <w:rFonts w:ascii="Arial" w:hAnsi="Arial" w:cs="Arial"/>
          <w:sz w:val="24"/>
          <w:szCs w:val="24"/>
        </w:rPr>
        <w:t xml:space="preserve"> for </w:t>
      </w:r>
      <w:r w:rsidR="00281814">
        <w:rPr>
          <w:rFonts w:ascii="Arial" w:hAnsi="Arial" w:cs="Arial"/>
          <w:sz w:val="24"/>
          <w:szCs w:val="24"/>
        </w:rPr>
        <w:t xml:space="preserve">disseminating regular ‘highlight reports’ on safeguarding practice issues for practitioners and for </w:t>
      </w:r>
      <w:r w:rsidR="00CB783E">
        <w:rPr>
          <w:rFonts w:ascii="Arial" w:hAnsi="Arial" w:cs="Arial"/>
          <w:sz w:val="24"/>
          <w:szCs w:val="24"/>
        </w:rPr>
        <w:t xml:space="preserve">commissioning an annual safeguarding learning and development programme from the Children’s Workforce Academy. </w:t>
      </w:r>
    </w:p>
    <w:p w14:paraId="4A57AF61" w14:textId="5D5A4372" w:rsidR="00733A23" w:rsidRDefault="00733A23" w:rsidP="00202D4D">
      <w:pPr>
        <w:rPr>
          <w:rFonts w:ascii="Arial" w:hAnsi="Arial" w:cs="Arial"/>
          <w:sz w:val="24"/>
          <w:szCs w:val="24"/>
        </w:rPr>
      </w:pPr>
      <w:r>
        <w:rPr>
          <w:rFonts w:ascii="Arial" w:hAnsi="Arial" w:cs="Arial"/>
          <w:sz w:val="24"/>
          <w:szCs w:val="24"/>
        </w:rPr>
        <w:t>By its nature, the group need</w:t>
      </w:r>
      <w:r w:rsidR="00B6271A">
        <w:rPr>
          <w:rFonts w:ascii="Arial" w:hAnsi="Arial" w:cs="Arial"/>
          <w:sz w:val="24"/>
          <w:szCs w:val="24"/>
        </w:rPr>
        <w:t>s</w:t>
      </w:r>
      <w:r>
        <w:rPr>
          <w:rFonts w:ascii="Arial" w:hAnsi="Arial" w:cs="Arial"/>
          <w:sz w:val="24"/>
          <w:szCs w:val="24"/>
        </w:rPr>
        <w:t xml:space="preserve"> to maintain close links with other parts of the safeguarding partnership ‘architecture’, in particular with the Case Review Panel </w:t>
      </w:r>
      <w:r w:rsidR="00B6271A">
        <w:rPr>
          <w:rFonts w:ascii="Arial" w:hAnsi="Arial" w:cs="Arial"/>
          <w:sz w:val="24"/>
          <w:szCs w:val="24"/>
        </w:rPr>
        <w:t xml:space="preserve">and the Engagement and Communications Group, as well as with the Independent Scrutineer. </w:t>
      </w:r>
      <w:r>
        <w:rPr>
          <w:rFonts w:ascii="Arial" w:hAnsi="Arial" w:cs="Arial"/>
          <w:sz w:val="24"/>
          <w:szCs w:val="24"/>
        </w:rPr>
        <w:t xml:space="preserve"> </w:t>
      </w:r>
    </w:p>
    <w:p w14:paraId="6ADA45A7" w14:textId="7894A9DE" w:rsidR="009473D2" w:rsidRDefault="009473D2" w:rsidP="00202D4D">
      <w:pPr>
        <w:rPr>
          <w:rFonts w:ascii="Arial" w:hAnsi="Arial" w:cs="Arial"/>
          <w:sz w:val="24"/>
          <w:szCs w:val="24"/>
        </w:rPr>
      </w:pPr>
      <w:r>
        <w:rPr>
          <w:rFonts w:ascii="Arial" w:hAnsi="Arial" w:cs="Arial"/>
          <w:sz w:val="24"/>
          <w:szCs w:val="24"/>
        </w:rPr>
        <w:t xml:space="preserve">The group will meet bi-monthly and will review performance and quality issues arising at each meeting. Through its senior membership, the group will be able to resolve at least some of these issues, minimising escalation to the Executive, but will also be able to make informed recommendations on matters on which it considers the Executive should be sighted.  </w:t>
      </w:r>
    </w:p>
    <w:p w14:paraId="054A27E8" w14:textId="4574B6EC" w:rsidR="007B4699" w:rsidRDefault="00CB783E" w:rsidP="00202D4D">
      <w:pPr>
        <w:rPr>
          <w:rFonts w:ascii="Arial" w:hAnsi="Arial" w:cs="Arial"/>
          <w:sz w:val="24"/>
          <w:szCs w:val="24"/>
        </w:rPr>
      </w:pPr>
      <w:r>
        <w:rPr>
          <w:rFonts w:ascii="Arial" w:hAnsi="Arial" w:cs="Arial"/>
          <w:sz w:val="24"/>
          <w:szCs w:val="24"/>
        </w:rPr>
        <w:t xml:space="preserve">The group is responsible for </w:t>
      </w:r>
      <w:r w:rsidR="008E5526">
        <w:rPr>
          <w:rFonts w:ascii="Arial" w:hAnsi="Arial" w:cs="Arial"/>
          <w:sz w:val="24"/>
          <w:szCs w:val="24"/>
        </w:rPr>
        <w:t>providing the Executive with regular/quarterly balanced scorecard assurance reports</w:t>
      </w:r>
      <w:r w:rsidR="00E75F91">
        <w:rPr>
          <w:rFonts w:ascii="Arial" w:hAnsi="Arial" w:cs="Arial"/>
          <w:sz w:val="24"/>
          <w:szCs w:val="24"/>
        </w:rPr>
        <w:t xml:space="preserve"> based on </w:t>
      </w:r>
      <w:r w:rsidR="00281814">
        <w:rPr>
          <w:rFonts w:ascii="Arial" w:hAnsi="Arial" w:cs="Arial"/>
          <w:sz w:val="24"/>
          <w:szCs w:val="24"/>
        </w:rPr>
        <w:t xml:space="preserve">its analysis of </w:t>
      </w:r>
      <w:r w:rsidR="00790577">
        <w:rPr>
          <w:rFonts w:ascii="Arial" w:hAnsi="Arial" w:cs="Arial"/>
          <w:sz w:val="24"/>
          <w:szCs w:val="24"/>
        </w:rPr>
        <w:t>all assurance activity in a period</w:t>
      </w:r>
      <w:r w:rsidR="00281814">
        <w:rPr>
          <w:rFonts w:ascii="Arial" w:hAnsi="Arial" w:cs="Arial"/>
          <w:sz w:val="24"/>
          <w:szCs w:val="24"/>
        </w:rPr>
        <w:t xml:space="preserve">. </w:t>
      </w:r>
      <w:r w:rsidR="00B6271A">
        <w:rPr>
          <w:rFonts w:ascii="Arial" w:hAnsi="Arial" w:cs="Arial"/>
          <w:sz w:val="24"/>
          <w:szCs w:val="24"/>
        </w:rPr>
        <w:t>Although the primary focus of this report is always to alert the Executive to declining or poor performance requiring immediate decisions, it</w:t>
      </w:r>
      <w:r w:rsidR="00281814">
        <w:rPr>
          <w:rFonts w:ascii="Arial" w:hAnsi="Arial" w:cs="Arial"/>
          <w:sz w:val="24"/>
          <w:szCs w:val="24"/>
        </w:rPr>
        <w:t xml:space="preserve"> will</w:t>
      </w:r>
      <w:r w:rsidR="00B6271A">
        <w:rPr>
          <w:rFonts w:ascii="Arial" w:hAnsi="Arial" w:cs="Arial"/>
          <w:sz w:val="24"/>
          <w:szCs w:val="24"/>
        </w:rPr>
        <w:t xml:space="preserve"> also </w:t>
      </w:r>
      <w:r w:rsidR="00281814">
        <w:rPr>
          <w:rFonts w:ascii="Arial" w:hAnsi="Arial" w:cs="Arial"/>
          <w:sz w:val="24"/>
          <w:szCs w:val="24"/>
        </w:rPr>
        <w:t xml:space="preserve">include highlighting </w:t>
      </w:r>
      <w:r w:rsidR="00790577">
        <w:rPr>
          <w:rFonts w:ascii="Arial" w:hAnsi="Arial" w:cs="Arial"/>
          <w:sz w:val="24"/>
          <w:szCs w:val="24"/>
        </w:rPr>
        <w:t>emerging risks and issues, unresolved or recurring concerns, areas for improvement as well as examples of good practice and particular strengths</w:t>
      </w:r>
      <w:r w:rsidR="00B6271A">
        <w:rPr>
          <w:rFonts w:ascii="Arial" w:hAnsi="Arial" w:cs="Arial"/>
          <w:sz w:val="24"/>
          <w:szCs w:val="24"/>
        </w:rPr>
        <w:t xml:space="preserve">. </w:t>
      </w:r>
    </w:p>
    <w:p w14:paraId="10AC1394" w14:textId="10F2AACE" w:rsidR="00733A23" w:rsidRPr="002A27DD" w:rsidRDefault="009D30E5" w:rsidP="00202D4D">
      <w:pPr>
        <w:rPr>
          <w:rFonts w:ascii="Arial" w:hAnsi="Arial" w:cs="Arial"/>
          <w:b/>
          <w:bCs/>
          <w:color w:val="7D83BF"/>
          <w:sz w:val="36"/>
          <w:szCs w:val="36"/>
        </w:rPr>
      </w:pPr>
      <w:r w:rsidRPr="002A27DD">
        <w:rPr>
          <w:rFonts w:ascii="Arial" w:hAnsi="Arial" w:cs="Arial"/>
          <w:b/>
          <w:bCs/>
          <w:color w:val="7D83BF"/>
          <w:sz w:val="36"/>
          <w:szCs w:val="36"/>
        </w:rPr>
        <w:t xml:space="preserve">The Role of </w:t>
      </w:r>
      <w:r w:rsidR="00D36C13" w:rsidRPr="002A27DD">
        <w:rPr>
          <w:rFonts w:ascii="Arial" w:hAnsi="Arial" w:cs="Arial"/>
          <w:b/>
          <w:bCs/>
          <w:color w:val="7D83BF"/>
          <w:sz w:val="36"/>
          <w:szCs w:val="36"/>
        </w:rPr>
        <w:t>Independent Scrutiny</w:t>
      </w:r>
    </w:p>
    <w:p w14:paraId="193A09B1" w14:textId="77777777" w:rsidR="009C07F1" w:rsidRDefault="006C6E48" w:rsidP="00202D4D">
      <w:pPr>
        <w:rPr>
          <w:rFonts w:ascii="Arial" w:hAnsi="Arial" w:cs="Arial"/>
          <w:sz w:val="24"/>
          <w:szCs w:val="24"/>
        </w:rPr>
      </w:pPr>
      <w:r>
        <w:rPr>
          <w:rFonts w:ascii="Arial" w:hAnsi="Arial" w:cs="Arial"/>
          <w:sz w:val="24"/>
          <w:szCs w:val="24"/>
        </w:rPr>
        <w:t xml:space="preserve">The fundamental rationale for independent scrutiny of safeguarding arrangements is to provide assurance of their effectiveness both to the Safeguarding Partners and to the public. </w:t>
      </w:r>
      <w:r w:rsidR="009C07F1">
        <w:rPr>
          <w:rFonts w:ascii="Arial" w:hAnsi="Arial" w:cs="Arial"/>
          <w:sz w:val="24"/>
          <w:szCs w:val="24"/>
        </w:rPr>
        <w:t xml:space="preserve">This involves judgements being made in three key areas – the leadership and governance of the arrangements; the extent to which the arrangements protect and safeguard children and the capacity of the arrangements to improve and develop services. </w:t>
      </w:r>
    </w:p>
    <w:p w14:paraId="6845646F" w14:textId="00CA8B51" w:rsidR="004D5C1B" w:rsidRDefault="00D36C13" w:rsidP="00202D4D">
      <w:pPr>
        <w:rPr>
          <w:rFonts w:ascii="Arial" w:hAnsi="Arial" w:cs="Arial"/>
          <w:sz w:val="24"/>
          <w:szCs w:val="24"/>
        </w:rPr>
      </w:pPr>
      <w:r>
        <w:rPr>
          <w:rFonts w:ascii="Arial" w:hAnsi="Arial" w:cs="Arial"/>
          <w:sz w:val="24"/>
          <w:szCs w:val="24"/>
        </w:rPr>
        <w:t>Surrey’s Independent Scrutineer has a far</w:t>
      </w:r>
      <w:r w:rsidR="004D5C1B">
        <w:rPr>
          <w:rFonts w:ascii="Arial" w:hAnsi="Arial" w:cs="Arial"/>
          <w:sz w:val="24"/>
          <w:szCs w:val="24"/>
        </w:rPr>
        <w:t>-</w:t>
      </w:r>
      <w:r>
        <w:rPr>
          <w:rFonts w:ascii="Arial" w:hAnsi="Arial" w:cs="Arial"/>
          <w:sz w:val="24"/>
          <w:szCs w:val="24"/>
        </w:rPr>
        <w:t xml:space="preserve">reaching mandate to objectively examine the Partnership arrangements in depth and provide ongoing/’real time’ challenge and advice to the Executive and Partnership Group. </w:t>
      </w:r>
      <w:r w:rsidR="004D5C1B">
        <w:rPr>
          <w:rFonts w:ascii="Arial" w:hAnsi="Arial" w:cs="Arial"/>
          <w:sz w:val="24"/>
          <w:szCs w:val="24"/>
        </w:rPr>
        <w:t xml:space="preserve">In order to perform this role, the Scrutineer will </w:t>
      </w:r>
      <w:r w:rsidR="00B15713">
        <w:rPr>
          <w:rFonts w:ascii="Arial" w:hAnsi="Arial" w:cs="Arial"/>
          <w:sz w:val="24"/>
          <w:szCs w:val="24"/>
        </w:rPr>
        <w:t xml:space="preserve">have </w:t>
      </w:r>
      <w:r w:rsidR="004D5C1B">
        <w:rPr>
          <w:rFonts w:ascii="Arial" w:hAnsi="Arial" w:cs="Arial"/>
          <w:sz w:val="24"/>
          <w:szCs w:val="24"/>
        </w:rPr>
        <w:t xml:space="preserve">access a wide range of </w:t>
      </w:r>
      <w:r w:rsidR="00D26288">
        <w:rPr>
          <w:rFonts w:ascii="Arial" w:hAnsi="Arial" w:cs="Arial"/>
          <w:sz w:val="24"/>
          <w:szCs w:val="24"/>
        </w:rPr>
        <w:t xml:space="preserve">quantitative and qualitative </w:t>
      </w:r>
      <w:r w:rsidR="004D5C1B">
        <w:rPr>
          <w:rFonts w:ascii="Arial" w:hAnsi="Arial" w:cs="Arial"/>
          <w:sz w:val="24"/>
          <w:szCs w:val="24"/>
        </w:rPr>
        <w:t xml:space="preserve">information about the functioning of the local safeguarding system </w:t>
      </w:r>
      <w:r w:rsidR="005569C8">
        <w:rPr>
          <w:rFonts w:ascii="Arial" w:hAnsi="Arial" w:cs="Arial"/>
          <w:sz w:val="24"/>
          <w:szCs w:val="24"/>
        </w:rPr>
        <w:t>and</w:t>
      </w:r>
      <w:r w:rsidR="004D5C1B">
        <w:rPr>
          <w:rFonts w:ascii="Arial" w:hAnsi="Arial" w:cs="Arial"/>
          <w:sz w:val="24"/>
          <w:szCs w:val="24"/>
        </w:rPr>
        <w:t>, importantly, will engage closely with senior leaders, managers and practitioners responsible for delivering services and with young people and their carers receiving those services.</w:t>
      </w:r>
    </w:p>
    <w:p w14:paraId="0821ACB8" w14:textId="33963875" w:rsidR="009C7556" w:rsidRDefault="00B15713" w:rsidP="00202D4D">
      <w:pPr>
        <w:rPr>
          <w:rFonts w:ascii="Arial" w:hAnsi="Arial" w:cs="Arial"/>
          <w:sz w:val="24"/>
          <w:szCs w:val="24"/>
        </w:rPr>
      </w:pPr>
      <w:r>
        <w:rPr>
          <w:rFonts w:ascii="Arial" w:hAnsi="Arial" w:cs="Arial"/>
          <w:sz w:val="24"/>
          <w:szCs w:val="24"/>
        </w:rPr>
        <w:t>As Independent Chair for key Partnership groups, the Scrutineer will be able to make direct observation of both the senior leadership of the Partnership and the functioning of its key governance structures. The Scrutineer will also convene and attend practitioner forums</w:t>
      </w:r>
      <w:r w:rsidR="00D26288">
        <w:rPr>
          <w:rFonts w:ascii="Arial" w:hAnsi="Arial" w:cs="Arial"/>
          <w:sz w:val="24"/>
          <w:szCs w:val="24"/>
        </w:rPr>
        <w:t>, including multi-agency,</w:t>
      </w:r>
      <w:r>
        <w:rPr>
          <w:rFonts w:ascii="Arial" w:hAnsi="Arial" w:cs="Arial"/>
          <w:sz w:val="24"/>
          <w:szCs w:val="24"/>
        </w:rPr>
        <w:t xml:space="preserve"> and service user groups </w:t>
      </w:r>
      <w:r w:rsidR="009C7556">
        <w:rPr>
          <w:rFonts w:ascii="Arial" w:hAnsi="Arial" w:cs="Arial"/>
          <w:sz w:val="24"/>
          <w:szCs w:val="24"/>
        </w:rPr>
        <w:t xml:space="preserve">and attend specific meetings in the three safeguarding partner organisations concerned with the scrutiny of safeguarding services including the County Council’s Select Committees and </w:t>
      </w:r>
      <w:r w:rsidR="00372ACE">
        <w:rPr>
          <w:rFonts w:ascii="Arial" w:hAnsi="Arial" w:cs="Arial"/>
          <w:sz w:val="24"/>
          <w:szCs w:val="24"/>
        </w:rPr>
        <w:t xml:space="preserve">board level meetings in the </w:t>
      </w:r>
      <w:r w:rsidR="009C7556">
        <w:rPr>
          <w:rFonts w:ascii="Arial" w:hAnsi="Arial" w:cs="Arial"/>
          <w:sz w:val="24"/>
          <w:szCs w:val="24"/>
        </w:rPr>
        <w:t>NHS/Police.</w:t>
      </w:r>
      <w:r w:rsidR="00A31631">
        <w:rPr>
          <w:rFonts w:ascii="Arial" w:hAnsi="Arial" w:cs="Arial"/>
          <w:sz w:val="24"/>
          <w:szCs w:val="24"/>
        </w:rPr>
        <w:t xml:space="preserve"> The Scrutineer will also engage with leads of other key multi-agency governance bodies including for Community Safety and Health and Wellbeing. </w:t>
      </w:r>
    </w:p>
    <w:p w14:paraId="32D8E096" w14:textId="6E71AEF7" w:rsidR="00A31631" w:rsidRDefault="00A31631" w:rsidP="00202D4D">
      <w:pPr>
        <w:rPr>
          <w:rFonts w:ascii="Arial" w:hAnsi="Arial" w:cs="Arial"/>
          <w:sz w:val="24"/>
          <w:szCs w:val="24"/>
        </w:rPr>
      </w:pPr>
      <w:r>
        <w:rPr>
          <w:rFonts w:ascii="Arial" w:hAnsi="Arial" w:cs="Arial"/>
          <w:sz w:val="24"/>
          <w:szCs w:val="24"/>
        </w:rPr>
        <w:t xml:space="preserve">To support the independent scrutiny process, lead officers from the three statutory partners will be identified with overall support for the programme provided by the Partnership Support Team. </w:t>
      </w:r>
      <w:r w:rsidR="00033AC8">
        <w:rPr>
          <w:rFonts w:ascii="Arial" w:hAnsi="Arial" w:cs="Arial"/>
          <w:sz w:val="24"/>
          <w:szCs w:val="24"/>
        </w:rPr>
        <w:t>This group will join the Independent Scrutineer in planning and delivering the annual scrutiny programme.</w:t>
      </w:r>
    </w:p>
    <w:p w14:paraId="4591702D" w14:textId="5249BB48" w:rsidR="00D36C13" w:rsidRPr="00D36C13" w:rsidRDefault="009C7556" w:rsidP="00202D4D">
      <w:pPr>
        <w:rPr>
          <w:rFonts w:ascii="Arial" w:hAnsi="Arial" w:cs="Arial"/>
          <w:sz w:val="24"/>
          <w:szCs w:val="24"/>
        </w:rPr>
      </w:pPr>
      <w:r>
        <w:rPr>
          <w:rFonts w:ascii="Arial" w:hAnsi="Arial" w:cs="Arial"/>
          <w:sz w:val="24"/>
          <w:szCs w:val="24"/>
        </w:rPr>
        <w:t xml:space="preserve">Access to the whole range of data and information available to the safeguarding partnership itself and </w:t>
      </w:r>
      <w:r w:rsidR="00291C20">
        <w:rPr>
          <w:rFonts w:ascii="Arial" w:hAnsi="Arial" w:cs="Arial"/>
          <w:sz w:val="24"/>
          <w:szCs w:val="24"/>
        </w:rPr>
        <w:t xml:space="preserve">routine </w:t>
      </w:r>
      <w:r>
        <w:rPr>
          <w:rFonts w:ascii="Arial" w:hAnsi="Arial" w:cs="Arial"/>
          <w:sz w:val="24"/>
          <w:szCs w:val="24"/>
        </w:rPr>
        <w:t xml:space="preserve">engagement with key stakeholders enables the Independent Scrutineer </w:t>
      </w:r>
      <w:r w:rsidR="00291C20">
        <w:rPr>
          <w:rFonts w:ascii="Arial" w:hAnsi="Arial" w:cs="Arial"/>
          <w:sz w:val="24"/>
          <w:szCs w:val="24"/>
        </w:rPr>
        <w:t xml:space="preserve">to </w:t>
      </w:r>
      <w:r w:rsidR="00291C20">
        <w:rPr>
          <w:rFonts w:ascii="Arial" w:hAnsi="Arial" w:cs="Arial"/>
          <w:sz w:val="24"/>
          <w:szCs w:val="24"/>
        </w:rPr>
        <w:lastRenderedPageBreak/>
        <w:t xml:space="preserve">obtain a comprehensive </w:t>
      </w:r>
      <w:r w:rsidR="00C3170D">
        <w:rPr>
          <w:rFonts w:ascii="Arial" w:hAnsi="Arial" w:cs="Arial"/>
          <w:sz w:val="24"/>
          <w:szCs w:val="24"/>
        </w:rPr>
        <w:t>over</w:t>
      </w:r>
      <w:r w:rsidR="00291C20">
        <w:rPr>
          <w:rFonts w:ascii="Arial" w:hAnsi="Arial" w:cs="Arial"/>
          <w:sz w:val="24"/>
          <w:szCs w:val="24"/>
        </w:rPr>
        <w:t>view of the effectiveness of the safeguarding system locally</w:t>
      </w:r>
      <w:r w:rsidR="006C6E48">
        <w:rPr>
          <w:rFonts w:ascii="Arial" w:hAnsi="Arial" w:cs="Arial"/>
          <w:sz w:val="24"/>
          <w:szCs w:val="24"/>
        </w:rPr>
        <w:t>,</w:t>
      </w:r>
      <w:r w:rsidR="00291C20">
        <w:rPr>
          <w:rFonts w:ascii="Arial" w:hAnsi="Arial" w:cs="Arial"/>
          <w:sz w:val="24"/>
          <w:szCs w:val="24"/>
        </w:rPr>
        <w:t xml:space="preserve"> </w:t>
      </w:r>
      <w:r w:rsidR="005569C8">
        <w:rPr>
          <w:rFonts w:ascii="Arial" w:hAnsi="Arial" w:cs="Arial"/>
          <w:sz w:val="24"/>
          <w:szCs w:val="24"/>
        </w:rPr>
        <w:t xml:space="preserve">and </w:t>
      </w:r>
      <w:r w:rsidR="00291C20">
        <w:rPr>
          <w:rFonts w:ascii="Arial" w:hAnsi="Arial" w:cs="Arial"/>
          <w:sz w:val="24"/>
          <w:szCs w:val="24"/>
        </w:rPr>
        <w:t>to advise both informally and formally of improvements</w:t>
      </w:r>
      <w:r w:rsidR="005569C8">
        <w:rPr>
          <w:rFonts w:ascii="Arial" w:hAnsi="Arial" w:cs="Arial"/>
          <w:sz w:val="24"/>
          <w:szCs w:val="24"/>
        </w:rPr>
        <w:t>.</w:t>
      </w:r>
      <w:r w:rsidR="006C6E48">
        <w:rPr>
          <w:rFonts w:ascii="Arial" w:hAnsi="Arial" w:cs="Arial"/>
          <w:sz w:val="24"/>
          <w:szCs w:val="24"/>
        </w:rPr>
        <w:t xml:space="preserve"> </w:t>
      </w:r>
      <w:r w:rsidR="00291C20">
        <w:rPr>
          <w:rFonts w:ascii="Arial" w:hAnsi="Arial" w:cs="Arial"/>
          <w:sz w:val="24"/>
          <w:szCs w:val="24"/>
        </w:rPr>
        <w:t xml:space="preserve">  </w:t>
      </w:r>
      <w:r>
        <w:rPr>
          <w:rFonts w:ascii="Arial" w:hAnsi="Arial" w:cs="Arial"/>
          <w:sz w:val="24"/>
          <w:szCs w:val="24"/>
        </w:rPr>
        <w:t xml:space="preserve"> </w:t>
      </w:r>
      <w:r w:rsidR="00B15713">
        <w:rPr>
          <w:rFonts w:ascii="Arial" w:hAnsi="Arial" w:cs="Arial"/>
          <w:sz w:val="24"/>
          <w:szCs w:val="24"/>
        </w:rPr>
        <w:t xml:space="preserve">    </w:t>
      </w:r>
      <w:r w:rsidR="004D5C1B">
        <w:rPr>
          <w:rFonts w:ascii="Arial" w:hAnsi="Arial" w:cs="Arial"/>
          <w:sz w:val="24"/>
          <w:szCs w:val="24"/>
        </w:rPr>
        <w:t xml:space="preserve"> </w:t>
      </w:r>
      <w:r w:rsidR="00D36C13">
        <w:rPr>
          <w:rFonts w:ascii="Arial" w:hAnsi="Arial" w:cs="Arial"/>
          <w:sz w:val="24"/>
          <w:szCs w:val="24"/>
        </w:rPr>
        <w:t xml:space="preserve">    </w:t>
      </w:r>
    </w:p>
    <w:p w14:paraId="241AD39C" w14:textId="33FF6DC2" w:rsidR="00332693" w:rsidRPr="002A27DD" w:rsidRDefault="00103584" w:rsidP="00F345CA">
      <w:pPr>
        <w:rPr>
          <w:rFonts w:ascii="Arial" w:hAnsi="Arial" w:cs="Arial"/>
          <w:color w:val="7D83BF"/>
          <w:sz w:val="36"/>
          <w:szCs w:val="36"/>
        </w:rPr>
      </w:pPr>
      <w:r w:rsidRPr="002A27DD">
        <w:rPr>
          <w:rFonts w:ascii="Arial" w:hAnsi="Arial" w:cs="Arial"/>
          <w:b/>
          <w:bCs/>
          <w:color w:val="7D83BF"/>
          <w:sz w:val="36"/>
          <w:szCs w:val="36"/>
        </w:rPr>
        <w:t xml:space="preserve">The </w:t>
      </w:r>
      <w:r w:rsidR="00C3170D" w:rsidRPr="002A27DD">
        <w:rPr>
          <w:rFonts w:ascii="Arial" w:hAnsi="Arial" w:cs="Arial"/>
          <w:b/>
          <w:bCs/>
          <w:color w:val="7D83BF"/>
          <w:sz w:val="36"/>
          <w:szCs w:val="36"/>
        </w:rPr>
        <w:t>R</w:t>
      </w:r>
      <w:r w:rsidRPr="002A27DD">
        <w:rPr>
          <w:rFonts w:ascii="Arial" w:hAnsi="Arial" w:cs="Arial"/>
          <w:b/>
          <w:bCs/>
          <w:color w:val="7D83BF"/>
          <w:sz w:val="36"/>
          <w:szCs w:val="36"/>
        </w:rPr>
        <w:t>ole of the Partnership Support Team</w:t>
      </w:r>
      <w:r w:rsidR="00F345CA" w:rsidRPr="002A27DD">
        <w:rPr>
          <w:rFonts w:ascii="Arial" w:hAnsi="Arial" w:cs="Arial"/>
          <w:color w:val="7D83BF"/>
          <w:sz w:val="36"/>
          <w:szCs w:val="36"/>
        </w:rPr>
        <w:t xml:space="preserve"> </w:t>
      </w:r>
    </w:p>
    <w:p w14:paraId="4301134D" w14:textId="0FD48483" w:rsidR="00C3170D" w:rsidRDefault="00C3170D">
      <w:pPr>
        <w:rPr>
          <w:rFonts w:ascii="Arial" w:hAnsi="Arial" w:cs="Arial"/>
          <w:sz w:val="24"/>
          <w:szCs w:val="24"/>
        </w:rPr>
      </w:pPr>
      <w:r>
        <w:rPr>
          <w:rFonts w:ascii="Arial" w:hAnsi="Arial" w:cs="Arial"/>
          <w:sz w:val="24"/>
          <w:szCs w:val="24"/>
        </w:rPr>
        <w:t xml:space="preserve">Although the Partnership Support Team has a broader remit overall, it has a central role in the Partnership’s performance management, quality assurance and scrutiny functions. </w:t>
      </w:r>
    </w:p>
    <w:p w14:paraId="66EC4BFC" w14:textId="4F082643" w:rsidR="00C3170D" w:rsidRDefault="00C3170D">
      <w:pPr>
        <w:rPr>
          <w:rFonts w:ascii="Arial" w:hAnsi="Arial" w:cs="Arial"/>
          <w:sz w:val="24"/>
          <w:szCs w:val="24"/>
        </w:rPr>
      </w:pPr>
      <w:r>
        <w:rPr>
          <w:rFonts w:ascii="Arial" w:hAnsi="Arial" w:cs="Arial"/>
          <w:sz w:val="24"/>
          <w:szCs w:val="24"/>
        </w:rPr>
        <w:t xml:space="preserve">The Partnership Development Manager </w:t>
      </w:r>
      <w:r w:rsidR="00DC6C09">
        <w:rPr>
          <w:rFonts w:ascii="Arial" w:hAnsi="Arial" w:cs="Arial"/>
          <w:sz w:val="24"/>
          <w:szCs w:val="24"/>
        </w:rPr>
        <w:t xml:space="preserve">will be </w:t>
      </w:r>
      <w:r>
        <w:rPr>
          <w:rFonts w:ascii="Arial" w:hAnsi="Arial" w:cs="Arial"/>
          <w:sz w:val="24"/>
          <w:szCs w:val="24"/>
        </w:rPr>
        <w:t>a member of the Learning from Practice group</w:t>
      </w:r>
      <w:r w:rsidR="00DC6C09">
        <w:rPr>
          <w:rFonts w:ascii="Arial" w:hAnsi="Arial" w:cs="Arial"/>
          <w:sz w:val="24"/>
          <w:szCs w:val="24"/>
        </w:rPr>
        <w:t xml:space="preserve">, will contribute to the collation and analysis of information </w:t>
      </w:r>
      <w:r>
        <w:rPr>
          <w:rFonts w:ascii="Arial" w:hAnsi="Arial" w:cs="Arial"/>
          <w:sz w:val="24"/>
          <w:szCs w:val="24"/>
        </w:rPr>
        <w:t xml:space="preserve">and </w:t>
      </w:r>
      <w:r w:rsidR="00DC6C09">
        <w:rPr>
          <w:rFonts w:ascii="Arial" w:hAnsi="Arial" w:cs="Arial"/>
          <w:sz w:val="24"/>
          <w:szCs w:val="24"/>
        </w:rPr>
        <w:t xml:space="preserve">will take lead responsibility for the authoring of regular balanced scorecard and annual reports. This role will involve close collaboration with the Chair of the Learning from Practice group and close liaison with performance and quality colleagues across the Partnership organisations, and with professional leads.    </w:t>
      </w:r>
    </w:p>
    <w:p w14:paraId="183B06BD" w14:textId="77777777" w:rsidR="00052EDE" w:rsidRDefault="00DC6C09">
      <w:pPr>
        <w:rPr>
          <w:rFonts w:ascii="Arial" w:hAnsi="Arial" w:cs="Arial"/>
          <w:sz w:val="24"/>
          <w:szCs w:val="24"/>
        </w:rPr>
      </w:pPr>
      <w:r>
        <w:rPr>
          <w:rFonts w:ascii="Arial" w:hAnsi="Arial" w:cs="Arial"/>
          <w:sz w:val="24"/>
          <w:szCs w:val="24"/>
        </w:rPr>
        <w:t xml:space="preserve">The Partnership Support Team </w:t>
      </w:r>
      <w:r w:rsidR="006F5553">
        <w:rPr>
          <w:rFonts w:ascii="Arial" w:hAnsi="Arial" w:cs="Arial"/>
          <w:sz w:val="24"/>
          <w:szCs w:val="24"/>
        </w:rPr>
        <w:t xml:space="preserve">will also play an important part in supporting the triangulation of data, intelligence and information including through collation of user voice and practitioner views. </w:t>
      </w:r>
      <w:r w:rsidR="00C76738">
        <w:rPr>
          <w:rFonts w:ascii="Arial" w:hAnsi="Arial" w:cs="Arial"/>
          <w:sz w:val="24"/>
          <w:szCs w:val="24"/>
        </w:rPr>
        <w:t>Additionally, i</w:t>
      </w:r>
      <w:r w:rsidR="006F5553">
        <w:rPr>
          <w:rFonts w:ascii="Arial" w:hAnsi="Arial" w:cs="Arial"/>
          <w:sz w:val="24"/>
          <w:szCs w:val="24"/>
        </w:rPr>
        <w:t>t will perform a ‘horizon scanning’ function</w:t>
      </w:r>
      <w:r w:rsidR="00C76738">
        <w:rPr>
          <w:rFonts w:ascii="Arial" w:hAnsi="Arial" w:cs="Arial"/>
          <w:sz w:val="24"/>
          <w:szCs w:val="24"/>
        </w:rPr>
        <w:t xml:space="preserve">, bringing into the Partnership intelligence from national case reviews, innovations and public policy developments. This will enable the Partnership’s approach to performance management, quality assurance and scrutiny to be both inward and outward looking, proactive and </w:t>
      </w:r>
      <w:r w:rsidR="00052EDE">
        <w:rPr>
          <w:rFonts w:ascii="Arial" w:hAnsi="Arial" w:cs="Arial"/>
          <w:sz w:val="24"/>
          <w:szCs w:val="24"/>
        </w:rPr>
        <w:t>reflective.</w:t>
      </w:r>
    </w:p>
    <w:p w14:paraId="1AAD3BB7" w14:textId="6CE8A704" w:rsidR="00195D35" w:rsidRDefault="00195D35">
      <w:pPr>
        <w:rPr>
          <w:rFonts w:ascii="Arial" w:hAnsi="Arial" w:cs="Arial"/>
          <w:sz w:val="24"/>
          <w:szCs w:val="24"/>
        </w:rPr>
      </w:pPr>
      <w:r>
        <w:rPr>
          <w:rFonts w:ascii="Arial" w:hAnsi="Arial" w:cs="Arial"/>
          <w:sz w:val="24"/>
          <w:szCs w:val="24"/>
        </w:rPr>
        <w:t xml:space="preserve">The Partnership Support Team will co-ordinate the ‘feedback loop’ from performance management and quality assurance activity, working closely with the Learning from Practice group and ensuring regular publication and wide distribution across the Partnership of practice based ‘highlight’ reports. The team will also work with the Children’s Workforce Academy on the commissioning and delivery of the Partnership’s annual safeguarding learning and development programme.   </w:t>
      </w:r>
    </w:p>
    <w:p w14:paraId="4997C6C0" w14:textId="02D896FA" w:rsidR="00C3170D" w:rsidRDefault="00052EDE">
      <w:pPr>
        <w:rPr>
          <w:rFonts w:ascii="Arial" w:hAnsi="Arial" w:cs="Arial"/>
          <w:sz w:val="24"/>
          <w:szCs w:val="24"/>
        </w:rPr>
      </w:pPr>
      <w:r>
        <w:rPr>
          <w:rFonts w:ascii="Arial" w:hAnsi="Arial" w:cs="Arial"/>
          <w:sz w:val="24"/>
          <w:szCs w:val="24"/>
        </w:rPr>
        <w:t xml:space="preserve">The Partnership Support Team will assist the Independent Scrutineer to plan and deliver an annual programme of scrutiny including through the supply of information, convening and supporting consultative forums and production of reports. </w:t>
      </w:r>
      <w:r w:rsidR="00C76738">
        <w:rPr>
          <w:rFonts w:ascii="Arial" w:hAnsi="Arial" w:cs="Arial"/>
          <w:sz w:val="24"/>
          <w:szCs w:val="24"/>
        </w:rPr>
        <w:t xml:space="preserve">  </w:t>
      </w:r>
    </w:p>
    <w:p w14:paraId="36B325D6" w14:textId="0767A942" w:rsidR="00C3170D" w:rsidRPr="002A27DD" w:rsidRDefault="009473D2">
      <w:pPr>
        <w:rPr>
          <w:rFonts w:ascii="Arial" w:hAnsi="Arial" w:cs="Arial"/>
          <w:b/>
          <w:bCs/>
          <w:color w:val="7D83BF"/>
          <w:sz w:val="36"/>
          <w:szCs w:val="36"/>
        </w:rPr>
      </w:pPr>
      <w:r w:rsidRPr="002A27DD">
        <w:rPr>
          <w:rFonts w:ascii="Arial" w:hAnsi="Arial" w:cs="Arial"/>
          <w:b/>
          <w:bCs/>
          <w:color w:val="7D83BF"/>
          <w:sz w:val="36"/>
          <w:szCs w:val="36"/>
        </w:rPr>
        <w:t>Annual Assurance Conversation</w:t>
      </w:r>
    </w:p>
    <w:p w14:paraId="76D0C078" w14:textId="682CBC56" w:rsidR="00C3170D" w:rsidRDefault="009473D2">
      <w:pPr>
        <w:rPr>
          <w:rFonts w:ascii="Arial" w:hAnsi="Arial" w:cs="Arial"/>
          <w:sz w:val="24"/>
          <w:szCs w:val="24"/>
        </w:rPr>
      </w:pPr>
      <w:r>
        <w:rPr>
          <w:rFonts w:ascii="Arial" w:hAnsi="Arial" w:cs="Arial"/>
          <w:sz w:val="24"/>
          <w:szCs w:val="24"/>
        </w:rPr>
        <w:t xml:space="preserve">In addition to the regular/quarterly (tbc) reporting cycle into the </w:t>
      </w:r>
      <w:r w:rsidR="00120856">
        <w:rPr>
          <w:rFonts w:ascii="Arial" w:hAnsi="Arial" w:cs="Arial"/>
          <w:sz w:val="24"/>
          <w:szCs w:val="24"/>
        </w:rPr>
        <w:t xml:space="preserve">Executive, an annual meeting will take place between the Executive, Learning from Practice Group and the Independent Scrutineer which reviews </w:t>
      </w:r>
      <w:r w:rsidR="008514C0">
        <w:rPr>
          <w:rFonts w:ascii="Arial" w:hAnsi="Arial" w:cs="Arial"/>
          <w:sz w:val="24"/>
          <w:szCs w:val="24"/>
        </w:rPr>
        <w:t xml:space="preserve">performance and quality over the previous year and reflects on viewpoints arising from independent scrutiny. This meeting will support both the backward looking evaluation of the Safeguarding Partnership required for the annual report (meeting the needs of both the Safeguarding Partners and also the Independent Scrutineer in the process) and also the prioritisation of activity for the year ahead.  </w:t>
      </w:r>
    </w:p>
    <w:p w14:paraId="0332B064" w14:textId="05D33965" w:rsidR="002166DD" w:rsidRDefault="002166DD">
      <w:pPr>
        <w:rPr>
          <w:rFonts w:ascii="Arial" w:hAnsi="Arial" w:cs="Arial"/>
          <w:sz w:val="24"/>
          <w:szCs w:val="24"/>
        </w:rPr>
      </w:pPr>
      <w:r>
        <w:rPr>
          <w:rFonts w:ascii="Arial" w:hAnsi="Arial" w:cs="Arial"/>
          <w:sz w:val="24"/>
          <w:szCs w:val="24"/>
        </w:rPr>
        <w:t xml:space="preserve"> </w:t>
      </w:r>
    </w:p>
    <w:p w14:paraId="29848763" w14:textId="77777777" w:rsidR="00D17CD4" w:rsidRDefault="00D17CD4">
      <w:pPr>
        <w:rPr>
          <w:rFonts w:ascii="Arial" w:hAnsi="Arial" w:cs="Arial"/>
          <w:sz w:val="24"/>
          <w:szCs w:val="24"/>
        </w:rPr>
      </w:pPr>
    </w:p>
    <w:p w14:paraId="38F8ED80" w14:textId="77777777" w:rsidR="00D17CD4" w:rsidRDefault="00D17CD4">
      <w:pPr>
        <w:rPr>
          <w:rFonts w:ascii="Arial" w:hAnsi="Arial" w:cs="Arial"/>
          <w:sz w:val="24"/>
          <w:szCs w:val="24"/>
        </w:rPr>
      </w:pPr>
    </w:p>
    <w:p w14:paraId="0D073064" w14:textId="77777777" w:rsidR="00D17CD4" w:rsidRDefault="00D17CD4">
      <w:pPr>
        <w:rPr>
          <w:rFonts w:ascii="Arial" w:hAnsi="Arial" w:cs="Arial"/>
          <w:sz w:val="24"/>
          <w:szCs w:val="24"/>
        </w:rPr>
      </w:pPr>
    </w:p>
    <w:p w14:paraId="6BC9F6AA" w14:textId="77777777" w:rsidR="00D17CD4" w:rsidRDefault="00D17CD4">
      <w:pPr>
        <w:rPr>
          <w:rFonts w:ascii="Arial" w:hAnsi="Arial" w:cs="Arial"/>
          <w:sz w:val="24"/>
          <w:szCs w:val="24"/>
        </w:rPr>
      </w:pPr>
    </w:p>
    <w:p w14:paraId="7482A7D6" w14:textId="556C05C0" w:rsidR="00BA19A3" w:rsidRDefault="00BA19A3">
      <w:pPr>
        <w:rPr>
          <w:rFonts w:ascii="Arial" w:hAnsi="Arial" w:cs="Arial"/>
          <w:sz w:val="24"/>
          <w:szCs w:val="24"/>
        </w:rPr>
      </w:pPr>
      <w:r>
        <w:rPr>
          <w:rFonts w:ascii="Arial" w:hAnsi="Arial" w:cs="Arial"/>
          <w:sz w:val="24"/>
          <w:szCs w:val="24"/>
        </w:rPr>
        <w:br w:type="page"/>
      </w:r>
    </w:p>
    <w:p w14:paraId="16286203" w14:textId="2FB76981" w:rsidR="00F93916" w:rsidRPr="002A27DD" w:rsidRDefault="00F93916">
      <w:pPr>
        <w:rPr>
          <w:rFonts w:ascii="Arial" w:hAnsi="Arial" w:cs="Arial"/>
          <w:b/>
          <w:bCs/>
          <w:color w:val="96AD24"/>
          <w:sz w:val="36"/>
          <w:szCs w:val="36"/>
        </w:rPr>
      </w:pPr>
      <w:bookmarkStart w:id="0" w:name="_GoBack"/>
      <w:bookmarkEnd w:id="0"/>
      <w:r w:rsidRPr="002A27DD">
        <w:rPr>
          <w:rFonts w:ascii="Arial" w:hAnsi="Arial" w:cs="Arial"/>
          <w:b/>
          <w:bCs/>
          <w:color w:val="96AD24"/>
          <w:sz w:val="36"/>
          <w:szCs w:val="36"/>
        </w:rPr>
        <w:lastRenderedPageBreak/>
        <w:t>Appendix One – Partnership Performance Dataset</w:t>
      </w:r>
    </w:p>
    <w:p w14:paraId="053CBF91" w14:textId="7C8B3D8E" w:rsidR="00294398" w:rsidRPr="002A27DD" w:rsidRDefault="00F93916">
      <w:pPr>
        <w:rPr>
          <w:rFonts w:ascii="Arial" w:hAnsi="Arial" w:cs="Arial"/>
          <w:sz w:val="24"/>
          <w:szCs w:val="24"/>
        </w:rPr>
      </w:pPr>
      <w:r w:rsidRPr="002A27DD">
        <w:rPr>
          <w:rFonts w:ascii="Arial" w:hAnsi="Arial" w:cs="Arial"/>
          <w:sz w:val="24"/>
          <w:szCs w:val="24"/>
        </w:rPr>
        <w:t>Note: This is a</w:t>
      </w:r>
      <w:r w:rsidR="001C577F" w:rsidRPr="002A27DD">
        <w:rPr>
          <w:rFonts w:ascii="Arial" w:hAnsi="Arial" w:cs="Arial"/>
          <w:sz w:val="24"/>
          <w:szCs w:val="24"/>
        </w:rPr>
        <w:t>n extensive</w:t>
      </w:r>
      <w:r w:rsidRPr="002A27DD">
        <w:rPr>
          <w:rFonts w:ascii="Arial" w:hAnsi="Arial" w:cs="Arial"/>
          <w:sz w:val="24"/>
          <w:szCs w:val="24"/>
        </w:rPr>
        <w:t xml:space="preserve"> selection of </w:t>
      </w:r>
      <w:r w:rsidR="00435300" w:rsidRPr="002A27DD">
        <w:rPr>
          <w:rFonts w:ascii="Arial" w:hAnsi="Arial" w:cs="Arial"/>
          <w:sz w:val="24"/>
          <w:szCs w:val="24"/>
        </w:rPr>
        <w:t xml:space="preserve">possible </w:t>
      </w:r>
      <w:r w:rsidRPr="002A27DD">
        <w:rPr>
          <w:rFonts w:ascii="Arial" w:hAnsi="Arial" w:cs="Arial"/>
          <w:sz w:val="24"/>
          <w:szCs w:val="24"/>
        </w:rPr>
        <w:t xml:space="preserve">data </w:t>
      </w:r>
      <w:r w:rsidR="001C577F" w:rsidRPr="002A27DD">
        <w:rPr>
          <w:rFonts w:ascii="Arial" w:hAnsi="Arial" w:cs="Arial"/>
          <w:sz w:val="24"/>
          <w:szCs w:val="24"/>
        </w:rPr>
        <w:t>drawn from a number of different local areas</w:t>
      </w:r>
      <w:r w:rsidR="00435300" w:rsidRPr="002A27DD">
        <w:rPr>
          <w:rFonts w:ascii="Arial" w:hAnsi="Arial" w:cs="Arial"/>
          <w:sz w:val="24"/>
          <w:szCs w:val="24"/>
        </w:rPr>
        <w:t xml:space="preserve"> </w:t>
      </w:r>
      <w:r w:rsidRPr="002A27DD">
        <w:rPr>
          <w:rFonts w:ascii="Arial" w:hAnsi="Arial" w:cs="Arial"/>
          <w:sz w:val="24"/>
          <w:szCs w:val="24"/>
        </w:rPr>
        <w:t xml:space="preserve">which </w:t>
      </w:r>
      <w:r w:rsidR="00294398" w:rsidRPr="002A27DD">
        <w:rPr>
          <w:rFonts w:ascii="Arial" w:hAnsi="Arial" w:cs="Arial"/>
          <w:sz w:val="24"/>
          <w:szCs w:val="24"/>
        </w:rPr>
        <w:t>focusses on</w:t>
      </w:r>
      <w:r w:rsidRPr="002A27DD">
        <w:rPr>
          <w:rFonts w:ascii="Arial" w:hAnsi="Arial" w:cs="Arial"/>
          <w:sz w:val="24"/>
          <w:szCs w:val="24"/>
        </w:rPr>
        <w:t xml:space="preserve"> </w:t>
      </w:r>
      <w:r w:rsidR="00294398" w:rsidRPr="002A27DD">
        <w:rPr>
          <w:rFonts w:ascii="Arial" w:hAnsi="Arial" w:cs="Arial"/>
          <w:sz w:val="24"/>
          <w:szCs w:val="24"/>
        </w:rPr>
        <w:t xml:space="preserve">the </w:t>
      </w:r>
      <w:r w:rsidRPr="002A27DD">
        <w:rPr>
          <w:rFonts w:ascii="Arial" w:hAnsi="Arial" w:cs="Arial"/>
          <w:sz w:val="24"/>
          <w:szCs w:val="24"/>
        </w:rPr>
        <w:t xml:space="preserve">multi-agency </w:t>
      </w:r>
      <w:r w:rsidR="00294398" w:rsidRPr="002A27DD">
        <w:rPr>
          <w:rFonts w:ascii="Arial" w:hAnsi="Arial" w:cs="Arial"/>
          <w:sz w:val="24"/>
          <w:szCs w:val="24"/>
        </w:rPr>
        <w:t>components of safeguarding services</w:t>
      </w:r>
      <w:r w:rsidR="005904A8" w:rsidRPr="002A27DD">
        <w:rPr>
          <w:rFonts w:ascii="Arial" w:hAnsi="Arial" w:cs="Arial"/>
          <w:sz w:val="24"/>
          <w:szCs w:val="24"/>
        </w:rPr>
        <w:t xml:space="preserve"> and the Partnership’s current priorities</w:t>
      </w:r>
      <w:r w:rsidR="00294398" w:rsidRPr="002A27DD">
        <w:rPr>
          <w:rFonts w:ascii="Arial" w:hAnsi="Arial" w:cs="Arial"/>
          <w:sz w:val="24"/>
          <w:szCs w:val="24"/>
        </w:rPr>
        <w:t>. Some of these measures may not be currently available and w</w:t>
      </w:r>
      <w:r w:rsidR="004A030D" w:rsidRPr="002A27DD">
        <w:rPr>
          <w:rFonts w:ascii="Arial" w:hAnsi="Arial" w:cs="Arial"/>
          <w:sz w:val="24"/>
          <w:szCs w:val="24"/>
        </w:rPr>
        <w:t>ould</w:t>
      </w:r>
      <w:r w:rsidR="00294398" w:rsidRPr="002A27DD">
        <w:rPr>
          <w:rFonts w:ascii="Arial" w:hAnsi="Arial" w:cs="Arial"/>
          <w:sz w:val="24"/>
          <w:szCs w:val="24"/>
        </w:rPr>
        <w:t xml:space="preserve"> need decisions of the Executive and </w:t>
      </w:r>
      <w:r w:rsidR="005904A8" w:rsidRPr="002A27DD">
        <w:rPr>
          <w:rFonts w:ascii="Arial" w:hAnsi="Arial" w:cs="Arial"/>
          <w:sz w:val="24"/>
          <w:szCs w:val="24"/>
        </w:rPr>
        <w:t xml:space="preserve">new </w:t>
      </w:r>
      <w:r w:rsidR="00294398" w:rsidRPr="002A27DD">
        <w:rPr>
          <w:rFonts w:ascii="Arial" w:hAnsi="Arial" w:cs="Arial"/>
          <w:sz w:val="24"/>
          <w:szCs w:val="24"/>
        </w:rPr>
        <w:t>business processes to be reportable.</w:t>
      </w:r>
      <w:r w:rsidR="004A030D" w:rsidRPr="002A27DD">
        <w:rPr>
          <w:rFonts w:ascii="Arial" w:hAnsi="Arial" w:cs="Arial"/>
          <w:sz w:val="24"/>
          <w:szCs w:val="24"/>
        </w:rPr>
        <w:t xml:space="preserve"> The specific reporting format needs discussion</w:t>
      </w:r>
      <w:r w:rsidR="00435300" w:rsidRPr="002A27DD">
        <w:rPr>
          <w:rFonts w:ascii="Arial" w:hAnsi="Arial" w:cs="Arial"/>
          <w:sz w:val="24"/>
          <w:szCs w:val="24"/>
        </w:rPr>
        <w:t xml:space="preserve"> -</w:t>
      </w:r>
      <w:r w:rsidR="004A030D" w:rsidRPr="002A27DD">
        <w:rPr>
          <w:rFonts w:ascii="Arial" w:hAnsi="Arial" w:cs="Arial"/>
          <w:sz w:val="24"/>
          <w:szCs w:val="24"/>
        </w:rPr>
        <w:t xml:space="preserve"> </w:t>
      </w:r>
      <w:r w:rsidR="00435300" w:rsidRPr="002A27DD">
        <w:rPr>
          <w:rFonts w:ascii="Arial" w:hAnsi="Arial" w:cs="Arial"/>
          <w:sz w:val="24"/>
          <w:szCs w:val="24"/>
        </w:rPr>
        <w:t>T</w:t>
      </w:r>
      <w:r w:rsidR="004A030D" w:rsidRPr="002A27DD">
        <w:rPr>
          <w:rFonts w:ascii="Arial" w:hAnsi="Arial" w:cs="Arial"/>
          <w:sz w:val="24"/>
          <w:szCs w:val="24"/>
        </w:rPr>
        <w:t>he LfP Group</w:t>
      </w:r>
      <w:r w:rsidR="00435300" w:rsidRPr="002A27DD">
        <w:rPr>
          <w:rFonts w:ascii="Arial" w:hAnsi="Arial" w:cs="Arial"/>
          <w:sz w:val="24"/>
          <w:szCs w:val="24"/>
        </w:rPr>
        <w:t xml:space="preserve"> and Partnership Support Team</w:t>
      </w:r>
      <w:r w:rsidR="004A030D" w:rsidRPr="002A27DD">
        <w:rPr>
          <w:rFonts w:ascii="Arial" w:hAnsi="Arial" w:cs="Arial"/>
          <w:sz w:val="24"/>
          <w:szCs w:val="24"/>
        </w:rPr>
        <w:t xml:space="preserve"> </w:t>
      </w:r>
      <w:r w:rsidR="00435300" w:rsidRPr="002A27DD">
        <w:rPr>
          <w:rFonts w:ascii="Arial" w:hAnsi="Arial" w:cs="Arial"/>
          <w:sz w:val="24"/>
          <w:szCs w:val="24"/>
        </w:rPr>
        <w:t xml:space="preserve">could </w:t>
      </w:r>
      <w:r w:rsidR="004A030D" w:rsidRPr="002A27DD">
        <w:rPr>
          <w:rFonts w:ascii="Arial" w:hAnsi="Arial" w:cs="Arial"/>
          <w:sz w:val="24"/>
          <w:szCs w:val="24"/>
        </w:rPr>
        <w:t xml:space="preserve">routinely monitor the whole dataset, reporting by exception to the Executive, with the entire dataset reviewed in the annual assurance conversation proposed. </w:t>
      </w:r>
      <w:r w:rsidR="00435300" w:rsidRPr="002A27DD">
        <w:rPr>
          <w:rFonts w:ascii="Arial" w:hAnsi="Arial" w:cs="Arial"/>
          <w:sz w:val="24"/>
          <w:szCs w:val="24"/>
        </w:rPr>
        <w:t xml:space="preserve">Alternatively, a smaller core dataset could be agreed but the wider set of metrics used to inform commentary against the strategic priorities section in the balanced scorecard (see appendix two). </w:t>
      </w:r>
    </w:p>
    <w:tbl>
      <w:tblPr>
        <w:tblStyle w:val="TableGrid"/>
        <w:tblW w:w="10343" w:type="dxa"/>
        <w:tblBorders>
          <w:top w:val="single" w:sz="4" w:space="0" w:color="96AD24"/>
          <w:left w:val="single" w:sz="4" w:space="0" w:color="96AD24"/>
          <w:bottom w:val="single" w:sz="4" w:space="0" w:color="96AD24"/>
          <w:right w:val="single" w:sz="4" w:space="0" w:color="96AD24"/>
          <w:insideH w:val="single" w:sz="4" w:space="0" w:color="96AD24"/>
          <w:insideV w:val="single" w:sz="4" w:space="0" w:color="96AD24"/>
        </w:tblBorders>
        <w:tblLook w:val="04A0" w:firstRow="1" w:lastRow="0" w:firstColumn="1" w:lastColumn="0" w:noHBand="0" w:noVBand="1"/>
      </w:tblPr>
      <w:tblGrid>
        <w:gridCol w:w="10343"/>
      </w:tblGrid>
      <w:tr w:rsidR="005904A8" w14:paraId="0E2EE533" w14:textId="77777777" w:rsidTr="00255025">
        <w:tc>
          <w:tcPr>
            <w:tcW w:w="10343" w:type="dxa"/>
          </w:tcPr>
          <w:p w14:paraId="4AA10FC0" w14:textId="637A1176" w:rsidR="00435300" w:rsidRDefault="00435300">
            <w:pPr>
              <w:rPr>
                <w:rFonts w:ascii="Arial" w:hAnsi="Arial" w:cs="Arial"/>
                <w:b/>
                <w:bCs/>
                <w:sz w:val="20"/>
                <w:szCs w:val="20"/>
              </w:rPr>
            </w:pPr>
          </w:p>
          <w:p w14:paraId="59A5EE0B" w14:textId="36557384" w:rsidR="00435300" w:rsidRPr="002A27DD" w:rsidRDefault="005904A8">
            <w:pPr>
              <w:rPr>
                <w:rFonts w:ascii="Arial" w:hAnsi="Arial" w:cs="Arial"/>
                <w:b/>
                <w:bCs/>
                <w:color w:val="96AD24"/>
                <w:sz w:val="24"/>
                <w:szCs w:val="24"/>
              </w:rPr>
            </w:pPr>
            <w:r w:rsidRPr="002A27DD">
              <w:rPr>
                <w:rFonts w:ascii="Arial" w:hAnsi="Arial" w:cs="Arial"/>
                <w:b/>
                <w:bCs/>
                <w:color w:val="96AD24"/>
                <w:sz w:val="24"/>
                <w:szCs w:val="24"/>
              </w:rPr>
              <w:t>Core Data:</w:t>
            </w:r>
          </w:p>
          <w:p w14:paraId="5570E751" w14:textId="53438F0F" w:rsidR="004A030D" w:rsidRPr="002A27DD" w:rsidRDefault="004A030D" w:rsidP="004A030D">
            <w:pPr>
              <w:pStyle w:val="ListParagraph"/>
              <w:numPr>
                <w:ilvl w:val="0"/>
                <w:numId w:val="3"/>
              </w:numPr>
              <w:rPr>
                <w:rFonts w:ascii="Arial" w:hAnsi="Arial" w:cs="Arial"/>
                <w:sz w:val="24"/>
                <w:szCs w:val="24"/>
              </w:rPr>
            </w:pPr>
            <w:r w:rsidRPr="002A27DD">
              <w:rPr>
                <w:rFonts w:ascii="Arial" w:hAnsi="Arial" w:cs="Arial"/>
                <w:sz w:val="24"/>
                <w:szCs w:val="24"/>
              </w:rPr>
              <w:t>Population level – numbers; gender; ethnicity; rates per 10,000 of children receiving early help; children in need; children with cp plan; children looked after</w:t>
            </w:r>
            <w:r w:rsidR="00354056" w:rsidRPr="002A27DD">
              <w:rPr>
                <w:rFonts w:ascii="Arial" w:hAnsi="Arial" w:cs="Arial"/>
                <w:sz w:val="24"/>
                <w:szCs w:val="24"/>
              </w:rPr>
              <w:t>; young offenders</w:t>
            </w:r>
            <w:r w:rsidR="00C550E1" w:rsidRPr="002A27DD">
              <w:rPr>
                <w:rFonts w:ascii="Arial" w:hAnsi="Arial" w:cs="Arial"/>
                <w:sz w:val="24"/>
                <w:szCs w:val="24"/>
              </w:rPr>
              <w:t>; young carers</w:t>
            </w:r>
          </w:p>
          <w:p w14:paraId="797651EC" w14:textId="7219BF3A" w:rsidR="00354056" w:rsidRPr="002A27DD" w:rsidRDefault="00354056" w:rsidP="004A030D">
            <w:pPr>
              <w:pStyle w:val="ListParagraph"/>
              <w:numPr>
                <w:ilvl w:val="0"/>
                <w:numId w:val="3"/>
              </w:numPr>
              <w:rPr>
                <w:rFonts w:ascii="Arial" w:hAnsi="Arial" w:cs="Arial"/>
                <w:sz w:val="24"/>
                <w:szCs w:val="24"/>
              </w:rPr>
            </w:pPr>
            <w:r w:rsidRPr="002A27DD">
              <w:rPr>
                <w:rFonts w:ascii="Arial" w:hAnsi="Arial" w:cs="Arial"/>
                <w:sz w:val="24"/>
                <w:szCs w:val="24"/>
              </w:rPr>
              <w:t>Cohort level – numbers receiving early help services; children in need; children with cp plan; children looked after; young offenders</w:t>
            </w:r>
            <w:r w:rsidR="00C550E1" w:rsidRPr="002A27DD">
              <w:rPr>
                <w:rFonts w:ascii="Arial" w:hAnsi="Arial" w:cs="Arial"/>
                <w:sz w:val="24"/>
                <w:szCs w:val="24"/>
              </w:rPr>
              <w:t>; young carers</w:t>
            </w:r>
          </w:p>
          <w:p w14:paraId="5BA3F907" w14:textId="2C50E45C" w:rsidR="00D40B2B" w:rsidRPr="002A27DD" w:rsidRDefault="00354056" w:rsidP="00D40B2B">
            <w:pPr>
              <w:pStyle w:val="ListParagraph"/>
              <w:numPr>
                <w:ilvl w:val="0"/>
                <w:numId w:val="3"/>
              </w:numPr>
              <w:rPr>
                <w:rFonts w:ascii="Arial" w:hAnsi="Arial" w:cs="Arial"/>
                <w:sz w:val="24"/>
                <w:szCs w:val="24"/>
              </w:rPr>
            </w:pPr>
            <w:r w:rsidRPr="002A27DD">
              <w:rPr>
                <w:rFonts w:ascii="Arial" w:hAnsi="Arial" w:cs="Arial"/>
                <w:sz w:val="24"/>
                <w:szCs w:val="24"/>
              </w:rPr>
              <w:t xml:space="preserve">Cohort level – numbers of children </w:t>
            </w:r>
            <w:r w:rsidR="00C550E1" w:rsidRPr="002A27DD">
              <w:rPr>
                <w:rFonts w:ascii="Arial" w:hAnsi="Arial" w:cs="Arial"/>
                <w:sz w:val="24"/>
                <w:szCs w:val="24"/>
              </w:rPr>
              <w:t xml:space="preserve">with cp plan </w:t>
            </w:r>
            <w:r w:rsidRPr="002A27DD">
              <w:rPr>
                <w:rFonts w:ascii="Arial" w:hAnsi="Arial" w:cs="Arial"/>
                <w:sz w:val="24"/>
                <w:szCs w:val="24"/>
              </w:rPr>
              <w:t>by type of cp concern; children with cp plan previously receiving early help or CiN services; LAC as a result of cp concerns</w:t>
            </w:r>
            <w:r w:rsidR="00C550E1" w:rsidRPr="002A27DD">
              <w:rPr>
                <w:rFonts w:ascii="Arial" w:hAnsi="Arial" w:cs="Arial"/>
                <w:sz w:val="24"/>
                <w:szCs w:val="24"/>
              </w:rPr>
              <w:t>; children taken into Police Protection</w:t>
            </w:r>
          </w:p>
          <w:p w14:paraId="655592CD" w14:textId="33CF7A92" w:rsidR="000B6DC4" w:rsidRPr="002A27DD" w:rsidRDefault="000B6DC4" w:rsidP="004A030D">
            <w:pPr>
              <w:pStyle w:val="ListParagraph"/>
              <w:numPr>
                <w:ilvl w:val="0"/>
                <w:numId w:val="3"/>
              </w:numPr>
              <w:rPr>
                <w:rFonts w:ascii="Arial" w:hAnsi="Arial" w:cs="Arial"/>
                <w:sz w:val="24"/>
                <w:szCs w:val="24"/>
              </w:rPr>
            </w:pPr>
            <w:r w:rsidRPr="002A27DD">
              <w:rPr>
                <w:rFonts w:ascii="Arial" w:hAnsi="Arial" w:cs="Arial"/>
                <w:sz w:val="24"/>
                <w:szCs w:val="24"/>
              </w:rPr>
              <w:t>Referrals – numbers; repeat; referrals leading to assessment/s47</w:t>
            </w:r>
          </w:p>
          <w:p w14:paraId="35492DE3" w14:textId="71702448" w:rsidR="000B6DC4" w:rsidRPr="002A27DD" w:rsidRDefault="000B6DC4" w:rsidP="004A030D">
            <w:pPr>
              <w:pStyle w:val="ListParagraph"/>
              <w:numPr>
                <w:ilvl w:val="0"/>
                <w:numId w:val="3"/>
              </w:numPr>
              <w:rPr>
                <w:rFonts w:ascii="Arial" w:hAnsi="Arial" w:cs="Arial"/>
                <w:sz w:val="24"/>
                <w:szCs w:val="24"/>
              </w:rPr>
            </w:pPr>
            <w:r w:rsidRPr="002A27DD">
              <w:rPr>
                <w:rFonts w:ascii="Arial" w:hAnsi="Arial" w:cs="Arial"/>
                <w:sz w:val="24"/>
                <w:szCs w:val="24"/>
              </w:rPr>
              <w:t xml:space="preserve">Assessments – numbers; in time </w:t>
            </w:r>
          </w:p>
          <w:p w14:paraId="621DE679" w14:textId="2EDB2A5E" w:rsidR="00354056" w:rsidRPr="002A27DD" w:rsidRDefault="000B6DC4" w:rsidP="004A030D">
            <w:pPr>
              <w:pStyle w:val="ListParagraph"/>
              <w:numPr>
                <w:ilvl w:val="0"/>
                <w:numId w:val="3"/>
              </w:numPr>
              <w:rPr>
                <w:rFonts w:ascii="Arial" w:hAnsi="Arial" w:cs="Arial"/>
                <w:sz w:val="24"/>
                <w:szCs w:val="24"/>
              </w:rPr>
            </w:pPr>
            <w:r w:rsidRPr="002A27DD">
              <w:rPr>
                <w:rFonts w:ascii="Arial" w:hAnsi="Arial" w:cs="Arial"/>
                <w:sz w:val="24"/>
                <w:szCs w:val="24"/>
              </w:rPr>
              <w:t xml:space="preserve">S47 Investigations – numbers; in time;  </w:t>
            </w:r>
            <w:r w:rsidR="00354056" w:rsidRPr="002A27DD">
              <w:rPr>
                <w:rFonts w:ascii="Arial" w:hAnsi="Arial" w:cs="Arial"/>
                <w:sz w:val="24"/>
                <w:szCs w:val="24"/>
              </w:rPr>
              <w:t xml:space="preserve"> </w:t>
            </w:r>
          </w:p>
          <w:p w14:paraId="7E4A11F4" w14:textId="44BA1620" w:rsidR="000B6DC4" w:rsidRPr="002A27DD" w:rsidRDefault="000B6DC4" w:rsidP="004A030D">
            <w:pPr>
              <w:pStyle w:val="ListParagraph"/>
              <w:numPr>
                <w:ilvl w:val="0"/>
                <w:numId w:val="3"/>
              </w:numPr>
              <w:rPr>
                <w:rFonts w:ascii="Arial" w:hAnsi="Arial" w:cs="Arial"/>
                <w:sz w:val="24"/>
                <w:szCs w:val="24"/>
              </w:rPr>
            </w:pPr>
            <w:r w:rsidRPr="002A27DD">
              <w:rPr>
                <w:rFonts w:ascii="Arial" w:hAnsi="Arial" w:cs="Arial"/>
                <w:sz w:val="24"/>
                <w:szCs w:val="24"/>
              </w:rPr>
              <w:t>Strategy discussions – numbers; in time; quoracy</w:t>
            </w:r>
          </w:p>
          <w:p w14:paraId="31EFA6D6" w14:textId="375DD2F6" w:rsidR="0018546B" w:rsidRPr="002A27DD" w:rsidRDefault="0018546B" w:rsidP="004A030D">
            <w:pPr>
              <w:pStyle w:val="ListParagraph"/>
              <w:numPr>
                <w:ilvl w:val="0"/>
                <w:numId w:val="3"/>
              </w:numPr>
              <w:rPr>
                <w:rFonts w:ascii="Arial" w:hAnsi="Arial" w:cs="Arial"/>
                <w:sz w:val="24"/>
                <w:szCs w:val="24"/>
              </w:rPr>
            </w:pPr>
            <w:r w:rsidRPr="002A27DD">
              <w:rPr>
                <w:rFonts w:ascii="Arial" w:hAnsi="Arial" w:cs="Arial"/>
                <w:sz w:val="24"/>
                <w:szCs w:val="24"/>
              </w:rPr>
              <w:t xml:space="preserve">CP medicals – numbers </w:t>
            </w:r>
          </w:p>
          <w:p w14:paraId="7E11C910" w14:textId="44CC2B16" w:rsidR="000B6DC4" w:rsidRPr="002A27DD" w:rsidRDefault="000B6DC4" w:rsidP="004A030D">
            <w:pPr>
              <w:pStyle w:val="ListParagraph"/>
              <w:numPr>
                <w:ilvl w:val="0"/>
                <w:numId w:val="3"/>
              </w:numPr>
              <w:rPr>
                <w:rFonts w:ascii="Arial" w:hAnsi="Arial" w:cs="Arial"/>
                <w:sz w:val="24"/>
                <w:szCs w:val="24"/>
              </w:rPr>
            </w:pPr>
            <w:r w:rsidRPr="002A27DD">
              <w:rPr>
                <w:rFonts w:ascii="Arial" w:hAnsi="Arial" w:cs="Arial"/>
                <w:sz w:val="24"/>
                <w:szCs w:val="24"/>
              </w:rPr>
              <w:t>Initial CP Conferences – numbers; in time; quoracy</w:t>
            </w:r>
          </w:p>
          <w:p w14:paraId="679DBDDC" w14:textId="303202A1" w:rsidR="000B6DC4" w:rsidRPr="002A27DD" w:rsidRDefault="000B6DC4" w:rsidP="004A030D">
            <w:pPr>
              <w:pStyle w:val="ListParagraph"/>
              <w:numPr>
                <w:ilvl w:val="0"/>
                <w:numId w:val="3"/>
              </w:numPr>
              <w:rPr>
                <w:rFonts w:ascii="Arial" w:hAnsi="Arial" w:cs="Arial"/>
                <w:sz w:val="24"/>
                <w:szCs w:val="24"/>
              </w:rPr>
            </w:pPr>
            <w:r w:rsidRPr="002A27DD">
              <w:rPr>
                <w:rFonts w:ascii="Arial" w:hAnsi="Arial" w:cs="Arial"/>
                <w:sz w:val="24"/>
                <w:szCs w:val="24"/>
              </w:rPr>
              <w:t>Review CP Conferences – numbers; in time; quoracy</w:t>
            </w:r>
          </w:p>
          <w:p w14:paraId="099BB83A" w14:textId="44AD449E" w:rsidR="000B6DC4" w:rsidRPr="002A27DD" w:rsidRDefault="00D40B2B" w:rsidP="004A030D">
            <w:pPr>
              <w:pStyle w:val="ListParagraph"/>
              <w:numPr>
                <w:ilvl w:val="0"/>
                <w:numId w:val="3"/>
              </w:numPr>
              <w:rPr>
                <w:rFonts w:ascii="Arial" w:hAnsi="Arial" w:cs="Arial"/>
                <w:sz w:val="24"/>
                <w:szCs w:val="24"/>
              </w:rPr>
            </w:pPr>
            <w:r w:rsidRPr="002A27DD">
              <w:rPr>
                <w:rFonts w:ascii="Arial" w:hAnsi="Arial" w:cs="Arial"/>
                <w:sz w:val="24"/>
                <w:szCs w:val="24"/>
              </w:rPr>
              <w:t>Duration CP Plans</w:t>
            </w:r>
          </w:p>
          <w:p w14:paraId="462E39BD" w14:textId="336D614B" w:rsidR="00D40B2B" w:rsidRPr="002A27DD" w:rsidRDefault="00D40B2B" w:rsidP="004A030D">
            <w:pPr>
              <w:pStyle w:val="ListParagraph"/>
              <w:numPr>
                <w:ilvl w:val="0"/>
                <w:numId w:val="3"/>
              </w:numPr>
              <w:rPr>
                <w:rFonts w:ascii="Arial" w:hAnsi="Arial" w:cs="Arial"/>
                <w:sz w:val="24"/>
                <w:szCs w:val="24"/>
              </w:rPr>
            </w:pPr>
            <w:r w:rsidRPr="002A27DD">
              <w:rPr>
                <w:rFonts w:ascii="Arial" w:hAnsi="Arial" w:cs="Arial"/>
                <w:sz w:val="24"/>
                <w:szCs w:val="24"/>
              </w:rPr>
              <w:t>Outcomes of CP Plans - remaining at home; step down to CiN; LAC</w:t>
            </w:r>
          </w:p>
          <w:p w14:paraId="36CC12B8" w14:textId="38C6677C" w:rsidR="00D40B2B" w:rsidRPr="002A27DD" w:rsidRDefault="00D40B2B" w:rsidP="004A030D">
            <w:pPr>
              <w:pStyle w:val="ListParagraph"/>
              <w:numPr>
                <w:ilvl w:val="0"/>
                <w:numId w:val="3"/>
              </w:numPr>
              <w:rPr>
                <w:rFonts w:ascii="Arial" w:hAnsi="Arial" w:cs="Arial"/>
                <w:sz w:val="24"/>
                <w:szCs w:val="24"/>
              </w:rPr>
            </w:pPr>
            <w:r w:rsidRPr="002A27DD">
              <w:rPr>
                <w:rFonts w:ascii="Arial" w:hAnsi="Arial" w:cs="Arial"/>
                <w:sz w:val="24"/>
                <w:szCs w:val="24"/>
              </w:rPr>
              <w:t>CP Plans for second or subsequent times</w:t>
            </w:r>
          </w:p>
          <w:p w14:paraId="2E7CE367" w14:textId="6D5F1A55" w:rsidR="0018546B" w:rsidRPr="002A27DD" w:rsidRDefault="0018546B" w:rsidP="004A030D">
            <w:pPr>
              <w:pStyle w:val="ListParagraph"/>
              <w:numPr>
                <w:ilvl w:val="0"/>
                <w:numId w:val="3"/>
              </w:numPr>
              <w:rPr>
                <w:rFonts w:ascii="Arial" w:hAnsi="Arial" w:cs="Arial"/>
                <w:sz w:val="24"/>
                <w:szCs w:val="24"/>
              </w:rPr>
            </w:pPr>
            <w:r w:rsidRPr="002A27DD">
              <w:rPr>
                <w:rFonts w:ascii="Arial" w:hAnsi="Arial" w:cs="Arial"/>
                <w:sz w:val="24"/>
                <w:szCs w:val="24"/>
              </w:rPr>
              <w:t>LAC incidents of missing/return home interviews</w:t>
            </w:r>
          </w:p>
          <w:p w14:paraId="039F455D" w14:textId="3D906AD3" w:rsidR="00D40B2B" w:rsidRPr="002A27DD" w:rsidRDefault="0018546B" w:rsidP="00D40B2B">
            <w:pPr>
              <w:pStyle w:val="ListParagraph"/>
              <w:numPr>
                <w:ilvl w:val="0"/>
                <w:numId w:val="3"/>
              </w:numPr>
              <w:rPr>
                <w:rFonts w:ascii="Arial" w:hAnsi="Arial" w:cs="Arial"/>
                <w:sz w:val="24"/>
                <w:szCs w:val="24"/>
              </w:rPr>
            </w:pPr>
            <w:r w:rsidRPr="002A27DD">
              <w:rPr>
                <w:rFonts w:ascii="Arial" w:hAnsi="Arial" w:cs="Arial"/>
                <w:sz w:val="24"/>
                <w:szCs w:val="24"/>
              </w:rPr>
              <w:t>LAC three or more placement moves</w:t>
            </w:r>
            <w:r w:rsidR="00F20246" w:rsidRPr="002A27DD">
              <w:rPr>
                <w:rFonts w:ascii="Arial" w:hAnsi="Arial" w:cs="Arial"/>
                <w:sz w:val="24"/>
                <w:szCs w:val="24"/>
              </w:rPr>
              <w:t>; placed outside county</w:t>
            </w:r>
          </w:p>
          <w:p w14:paraId="261F9CD1" w14:textId="1536CECB" w:rsidR="00D40B2B" w:rsidRPr="002A27DD" w:rsidRDefault="00D40B2B" w:rsidP="004A030D">
            <w:pPr>
              <w:pStyle w:val="ListParagraph"/>
              <w:numPr>
                <w:ilvl w:val="0"/>
                <w:numId w:val="3"/>
              </w:numPr>
              <w:rPr>
                <w:rFonts w:ascii="Arial" w:hAnsi="Arial" w:cs="Arial"/>
                <w:sz w:val="24"/>
                <w:szCs w:val="24"/>
              </w:rPr>
            </w:pPr>
            <w:r w:rsidRPr="002A27DD">
              <w:rPr>
                <w:rFonts w:ascii="Arial" w:hAnsi="Arial" w:cs="Arial"/>
                <w:sz w:val="24"/>
                <w:szCs w:val="24"/>
              </w:rPr>
              <w:t>EY Settings and Schools rated inadequate for safeguarding</w:t>
            </w:r>
          </w:p>
          <w:p w14:paraId="72A80FF8" w14:textId="54CDB68B" w:rsidR="00123788" w:rsidRPr="002A27DD" w:rsidRDefault="00123788" w:rsidP="004A030D">
            <w:pPr>
              <w:pStyle w:val="ListParagraph"/>
              <w:numPr>
                <w:ilvl w:val="0"/>
                <w:numId w:val="3"/>
              </w:numPr>
              <w:rPr>
                <w:rFonts w:ascii="Arial" w:hAnsi="Arial" w:cs="Arial"/>
                <w:sz w:val="24"/>
                <w:szCs w:val="24"/>
              </w:rPr>
            </w:pPr>
            <w:r w:rsidRPr="002A27DD">
              <w:rPr>
                <w:rFonts w:ascii="Arial" w:hAnsi="Arial" w:cs="Arial"/>
                <w:sz w:val="24"/>
                <w:szCs w:val="24"/>
              </w:rPr>
              <w:t>Children missing education</w:t>
            </w:r>
          </w:p>
          <w:p w14:paraId="6624826F" w14:textId="31DC4BB5" w:rsidR="00D40B2B" w:rsidRPr="002A27DD" w:rsidRDefault="00D40B2B" w:rsidP="004A030D">
            <w:pPr>
              <w:pStyle w:val="ListParagraph"/>
              <w:numPr>
                <w:ilvl w:val="0"/>
                <w:numId w:val="3"/>
              </w:numPr>
              <w:rPr>
                <w:rFonts w:ascii="Arial" w:hAnsi="Arial" w:cs="Arial"/>
                <w:sz w:val="24"/>
                <w:szCs w:val="24"/>
              </w:rPr>
            </w:pPr>
            <w:r w:rsidRPr="002A27DD">
              <w:rPr>
                <w:rFonts w:ascii="Arial" w:hAnsi="Arial" w:cs="Arial"/>
                <w:sz w:val="24"/>
                <w:szCs w:val="24"/>
              </w:rPr>
              <w:t>Residential homes rated inadequate for safeguarding</w:t>
            </w:r>
            <w:r w:rsidR="00123788" w:rsidRPr="002A27DD">
              <w:rPr>
                <w:rFonts w:ascii="Arial" w:hAnsi="Arial" w:cs="Arial"/>
                <w:sz w:val="24"/>
                <w:szCs w:val="24"/>
              </w:rPr>
              <w:t xml:space="preserve">; missing incidents </w:t>
            </w:r>
          </w:p>
          <w:p w14:paraId="6BFF509C" w14:textId="60CA024A" w:rsidR="00D40B2B" w:rsidRPr="002A27DD" w:rsidRDefault="00D40B2B" w:rsidP="004A030D">
            <w:pPr>
              <w:pStyle w:val="ListParagraph"/>
              <w:numPr>
                <w:ilvl w:val="0"/>
                <w:numId w:val="3"/>
              </w:numPr>
              <w:rPr>
                <w:rFonts w:ascii="Arial" w:hAnsi="Arial" w:cs="Arial"/>
                <w:sz w:val="24"/>
                <w:szCs w:val="24"/>
              </w:rPr>
            </w:pPr>
            <w:r w:rsidRPr="002A27DD">
              <w:rPr>
                <w:rFonts w:ascii="Arial" w:hAnsi="Arial" w:cs="Arial"/>
                <w:sz w:val="24"/>
                <w:szCs w:val="24"/>
              </w:rPr>
              <w:t>Hospitals/ community health providers rated inadequate for safeguarding</w:t>
            </w:r>
          </w:p>
          <w:p w14:paraId="7BB96D7D" w14:textId="47A2EAAC" w:rsidR="00C550E1" w:rsidRPr="002A27DD" w:rsidRDefault="00C550E1" w:rsidP="00C550E1">
            <w:pPr>
              <w:rPr>
                <w:rFonts w:ascii="Arial" w:hAnsi="Arial" w:cs="Arial"/>
                <w:sz w:val="24"/>
                <w:szCs w:val="24"/>
              </w:rPr>
            </w:pPr>
          </w:p>
          <w:p w14:paraId="501190CA" w14:textId="738486D0" w:rsidR="000166DF" w:rsidRPr="002A27DD" w:rsidRDefault="000166DF" w:rsidP="00C550E1">
            <w:pPr>
              <w:rPr>
                <w:rFonts w:ascii="Arial" w:hAnsi="Arial" w:cs="Arial"/>
                <w:b/>
                <w:bCs/>
                <w:color w:val="96AD24"/>
                <w:sz w:val="24"/>
                <w:szCs w:val="24"/>
              </w:rPr>
            </w:pPr>
            <w:r w:rsidRPr="002A27DD">
              <w:rPr>
                <w:rFonts w:ascii="Arial" w:hAnsi="Arial" w:cs="Arial"/>
                <w:b/>
                <w:bCs/>
                <w:color w:val="96AD24"/>
                <w:sz w:val="24"/>
                <w:szCs w:val="24"/>
              </w:rPr>
              <w:t>Priorities - Thresholds</w:t>
            </w:r>
          </w:p>
          <w:p w14:paraId="4A55F871" w14:textId="24D2C08F" w:rsidR="000166DF" w:rsidRPr="002A27DD" w:rsidRDefault="000166DF" w:rsidP="000166DF">
            <w:pPr>
              <w:pStyle w:val="ListParagraph"/>
              <w:numPr>
                <w:ilvl w:val="0"/>
                <w:numId w:val="4"/>
              </w:numPr>
              <w:rPr>
                <w:rFonts w:ascii="Arial" w:hAnsi="Arial" w:cs="Arial"/>
                <w:sz w:val="24"/>
                <w:szCs w:val="24"/>
              </w:rPr>
            </w:pPr>
            <w:r w:rsidRPr="002A27DD">
              <w:rPr>
                <w:rFonts w:ascii="Arial" w:hAnsi="Arial" w:cs="Arial"/>
                <w:sz w:val="24"/>
                <w:szCs w:val="24"/>
              </w:rPr>
              <w:t>Conversion rates contact – referral – assessment/s47</w:t>
            </w:r>
          </w:p>
          <w:p w14:paraId="4431FDE6" w14:textId="6850C53F" w:rsidR="000166DF" w:rsidRPr="002A27DD" w:rsidRDefault="000166DF" w:rsidP="000166DF">
            <w:pPr>
              <w:pStyle w:val="ListParagraph"/>
              <w:numPr>
                <w:ilvl w:val="0"/>
                <w:numId w:val="4"/>
              </w:numPr>
              <w:rPr>
                <w:rFonts w:ascii="Arial" w:hAnsi="Arial" w:cs="Arial"/>
                <w:sz w:val="24"/>
                <w:szCs w:val="24"/>
              </w:rPr>
            </w:pPr>
            <w:r w:rsidRPr="002A27DD">
              <w:rPr>
                <w:rFonts w:ascii="Arial" w:hAnsi="Arial" w:cs="Arial"/>
                <w:sz w:val="24"/>
                <w:szCs w:val="24"/>
              </w:rPr>
              <w:t>Conversion rates s47 – ICPC</w:t>
            </w:r>
          </w:p>
          <w:p w14:paraId="09440F80" w14:textId="2E7C73A9" w:rsidR="000166DF" w:rsidRPr="002A27DD" w:rsidRDefault="000166DF" w:rsidP="000166DF">
            <w:pPr>
              <w:pStyle w:val="ListParagraph"/>
              <w:numPr>
                <w:ilvl w:val="0"/>
                <w:numId w:val="4"/>
              </w:numPr>
              <w:rPr>
                <w:rFonts w:ascii="Arial" w:hAnsi="Arial" w:cs="Arial"/>
                <w:sz w:val="24"/>
                <w:szCs w:val="24"/>
              </w:rPr>
            </w:pPr>
            <w:r w:rsidRPr="002A27DD">
              <w:rPr>
                <w:rFonts w:ascii="Arial" w:hAnsi="Arial" w:cs="Arial"/>
                <w:sz w:val="24"/>
                <w:szCs w:val="24"/>
              </w:rPr>
              <w:t>Conversion rates ICPC – CP Plan</w:t>
            </w:r>
          </w:p>
          <w:p w14:paraId="776DD729" w14:textId="1EA78405" w:rsidR="000166DF" w:rsidRPr="002A27DD" w:rsidRDefault="000166DF" w:rsidP="000166DF">
            <w:pPr>
              <w:pStyle w:val="ListParagraph"/>
              <w:numPr>
                <w:ilvl w:val="0"/>
                <w:numId w:val="4"/>
              </w:numPr>
              <w:rPr>
                <w:rFonts w:ascii="Arial" w:hAnsi="Arial" w:cs="Arial"/>
                <w:sz w:val="24"/>
                <w:szCs w:val="24"/>
              </w:rPr>
            </w:pPr>
            <w:r w:rsidRPr="002A27DD">
              <w:rPr>
                <w:rFonts w:ascii="Arial" w:hAnsi="Arial" w:cs="Arial"/>
                <w:sz w:val="24"/>
                <w:szCs w:val="24"/>
              </w:rPr>
              <w:t>Outcomes Police Protection</w:t>
            </w:r>
          </w:p>
          <w:p w14:paraId="1B8083EB" w14:textId="4637C993" w:rsidR="000166DF" w:rsidRPr="002A27DD" w:rsidRDefault="000166DF" w:rsidP="000166DF">
            <w:pPr>
              <w:rPr>
                <w:rFonts w:ascii="Arial" w:hAnsi="Arial" w:cs="Arial"/>
                <w:color w:val="96AD24"/>
                <w:sz w:val="24"/>
                <w:szCs w:val="24"/>
              </w:rPr>
            </w:pPr>
          </w:p>
          <w:p w14:paraId="653CD42F" w14:textId="598442F6" w:rsidR="000166DF" w:rsidRPr="002A27DD" w:rsidRDefault="000166DF" w:rsidP="000166DF">
            <w:pPr>
              <w:rPr>
                <w:rFonts w:ascii="Arial" w:hAnsi="Arial" w:cs="Arial"/>
                <w:b/>
                <w:bCs/>
                <w:color w:val="96AD24"/>
                <w:sz w:val="24"/>
                <w:szCs w:val="24"/>
              </w:rPr>
            </w:pPr>
            <w:r w:rsidRPr="002A27DD">
              <w:rPr>
                <w:rFonts w:ascii="Arial" w:hAnsi="Arial" w:cs="Arial"/>
                <w:b/>
                <w:bCs/>
                <w:color w:val="96AD24"/>
                <w:sz w:val="24"/>
                <w:szCs w:val="24"/>
              </w:rPr>
              <w:t>Priorities – Neglect</w:t>
            </w:r>
          </w:p>
          <w:p w14:paraId="15C19431" w14:textId="6A6C70B9" w:rsidR="000166DF" w:rsidRPr="002A27DD" w:rsidRDefault="000166DF" w:rsidP="000166DF">
            <w:pPr>
              <w:pStyle w:val="ListParagraph"/>
              <w:numPr>
                <w:ilvl w:val="0"/>
                <w:numId w:val="5"/>
              </w:numPr>
              <w:rPr>
                <w:rFonts w:ascii="Arial" w:hAnsi="Arial" w:cs="Arial"/>
                <w:sz w:val="24"/>
                <w:szCs w:val="24"/>
              </w:rPr>
            </w:pPr>
            <w:r w:rsidRPr="002A27DD">
              <w:rPr>
                <w:rFonts w:ascii="Arial" w:hAnsi="Arial" w:cs="Arial"/>
                <w:sz w:val="24"/>
                <w:szCs w:val="24"/>
              </w:rPr>
              <w:t>Numbers children on CP Plan for neglect</w:t>
            </w:r>
          </w:p>
          <w:p w14:paraId="5D2D56AD" w14:textId="5F80D3F2" w:rsidR="000166DF" w:rsidRPr="002A27DD" w:rsidRDefault="000166DF" w:rsidP="000166DF">
            <w:pPr>
              <w:pStyle w:val="ListParagraph"/>
              <w:numPr>
                <w:ilvl w:val="0"/>
                <w:numId w:val="5"/>
              </w:numPr>
              <w:rPr>
                <w:rFonts w:ascii="Arial" w:hAnsi="Arial" w:cs="Arial"/>
                <w:sz w:val="24"/>
                <w:szCs w:val="24"/>
              </w:rPr>
            </w:pPr>
            <w:r w:rsidRPr="002A27DD">
              <w:rPr>
                <w:rFonts w:ascii="Arial" w:hAnsi="Arial" w:cs="Arial"/>
                <w:sz w:val="24"/>
                <w:szCs w:val="24"/>
              </w:rPr>
              <w:t>Numbers with previous EH/CiN intervention</w:t>
            </w:r>
          </w:p>
          <w:p w14:paraId="6C4FCB0B" w14:textId="5FFC7605" w:rsidR="000166DF" w:rsidRPr="002A27DD" w:rsidRDefault="000166DF" w:rsidP="000166DF">
            <w:pPr>
              <w:pStyle w:val="ListParagraph"/>
              <w:numPr>
                <w:ilvl w:val="0"/>
                <w:numId w:val="5"/>
              </w:numPr>
              <w:rPr>
                <w:rFonts w:ascii="Arial" w:hAnsi="Arial" w:cs="Arial"/>
                <w:sz w:val="24"/>
                <w:szCs w:val="24"/>
              </w:rPr>
            </w:pPr>
            <w:r w:rsidRPr="002A27DD">
              <w:rPr>
                <w:rFonts w:ascii="Arial" w:hAnsi="Arial" w:cs="Arial"/>
                <w:sz w:val="24"/>
                <w:szCs w:val="24"/>
              </w:rPr>
              <w:t>Duration on CP Plan</w:t>
            </w:r>
          </w:p>
          <w:p w14:paraId="7348995F" w14:textId="6C705DBF" w:rsidR="000166DF" w:rsidRPr="002A27DD" w:rsidRDefault="000166DF" w:rsidP="000166DF">
            <w:pPr>
              <w:pStyle w:val="ListParagraph"/>
              <w:numPr>
                <w:ilvl w:val="0"/>
                <w:numId w:val="5"/>
              </w:numPr>
              <w:rPr>
                <w:rFonts w:ascii="Arial" w:hAnsi="Arial" w:cs="Arial"/>
                <w:sz w:val="24"/>
                <w:szCs w:val="24"/>
              </w:rPr>
            </w:pPr>
            <w:r w:rsidRPr="002A27DD">
              <w:rPr>
                <w:rFonts w:ascii="Arial" w:hAnsi="Arial" w:cs="Arial"/>
                <w:sz w:val="24"/>
                <w:szCs w:val="24"/>
              </w:rPr>
              <w:t>Outcomes of CP Plan</w:t>
            </w:r>
          </w:p>
          <w:p w14:paraId="2DC95B67" w14:textId="073D5D7B" w:rsidR="000166DF" w:rsidRDefault="000166DF" w:rsidP="000166DF">
            <w:pPr>
              <w:rPr>
                <w:rFonts w:ascii="Arial" w:hAnsi="Arial" w:cs="Arial"/>
                <w:sz w:val="24"/>
                <w:szCs w:val="24"/>
              </w:rPr>
            </w:pPr>
          </w:p>
          <w:p w14:paraId="5837F8F2" w14:textId="25CB711B" w:rsidR="002A27DD" w:rsidRDefault="002A27DD" w:rsidP="000166DF">
            <w:pPr>
              <w:rPr>
                <w:rFonts w:ascii="Arial" w:hAnsi="Arial" w:cs="Arial"/>
                <w:sz w:val="24"/>
                <w:szCs w:val="24"/>
              </w:rPr>
            </w:pPr>
          </w:p>
          <w:p w14:paraId="1D8A387C" w14:textId="7834FCBF" w:rsidR="000166DF" w:rsidRPr="002A27DD" w:rsidRDefault="000166DF" w:rsidP="000166DF">
            <w:pPr>
              <w:rPr>
                <w:rFonts w:ascii="Arial" w:hAnsi="Arial" w:cs="Arial"/>
                <w:b/>
                <w:bCs/>
                <w:color w:val="96AD24"/>
                <w:sz w:val="24"/>
                <w:szCs w:val="24"/>
              </w:rPr>
            </w:pPr>
            <w:r w:rsidRPr="002A27DD">
              <w:rPr>
                <w:rFonts w:ascii="Arial" w:hAnsi="Arial" w:cs="Arial"/>
                <w:b/>
                <w:bCs/>
                <w:color w:val="96AD24"/>
                <w:sz w:val="24"/>
                <w:szCs w:val="24"/>
              </w:rPr>
              <w:t>Priorities – Domestic Abuse</w:t>
            </w:r>
          </w:p>
          <w:p w14:paraId="09996EDD" w14:textId="3345CA2A" w:rsidR="0018546B" w:rsidRPr="002A27DD" w:rsidRDefault="0018546B" w:rsidP="000166DF">
            <w:pPr>
              <w:pStyle w:val="ListParagraph"/>
              <w:numPr>
                <w:ilvl w:val="0"/>
                <w:numId w:val="6"/>
              </w:numPr>
              <w:rPr>
                <w:rFonts w:ascii="Arial" w:hAnsi="Arial" w:cs="Arial"/>
                <w:sz w:val="24"/>
                <w:szCs w:val="24"/>
              </w:rPr>
            </w:pPr>
            <w:r w:rsidRPr="002A27DD">
              <w:rPr>
                <w:rFonts w:ascii="Arial" w:hAnsi="Arial" w:cs="Arial"/>
                <w:sz w:val="24"/>
                <w:szCs w:val="24"/>
              </w:rPr>
              <w:t>Referrals of children in families affected by domestic abuse</w:t>
            </w:r>
          </w:p>
          <w:p w14:paraId="0817CBE4" w14:textId="77777777" w:rsidR="0018546B" w:rsidRPr="002A27DD" w:rsidRDefault="0018546B" w:rsidP="000166DF">
            <w:pPr>
              <w:pStyle w:val="ListParagraph"/>
              <w:numPr>
                <w:ilvl w:val="0"/>
                <w:numId w:val="6"/>
              </w:numPr>
              <w:rPr>
                <w:rFonts w:ascii="Arial" w:hAnsi="Arial" w:cs="Arial"/>
                <w:sz w:val="24"/>
                <w:szCs w:val="24"/>
              </w:rPr>
            </w:pPr>
            <w:r w:rsidRPr="002A27DD">
              <w:rPr>
                <w:rFonts w:ascii="Arial" w:hAnsi="Arial" w:cs="Arial"/>
                <w:sz w:val="24"/>
                <w:szCs w:val="24"/>
              </w:rPr>
              <w:t>Numbers children receiving EH services; CiN services; on CP Plan as a result of domestic abuse</w:t>
            </w:r>
          </w:p>
          <w:p w14:paraId="71358962" w14:textId="77777777" w:rsidR="00F20246" w:rsidRPr="002A27DD" w:rsidRDefault="0018546B" w:rsidP="000166DF">
            <w:pPr>
              <w:pStyle w:val="ListParagraph"/>
              <w:numPr>
                <w:ilvl w:val="0"/>
                <w:numId w:val="6"/>
              </w:numPr>
              <w:rPr>
                <w:rFonts w:ascii="Arial" w:hAnsi="Arial" w:cs="Arial"/>
                <w:sz w:val="24"/>
                <w:szCs w:val="24"/>
              </w:rPr>
            </w:pPr>
            <w:r w:rsidRPr="002A27DD">
              <w:rPr>
                <w:rFonts w:ascii="Arial" w:hAnsi="Arial" w:cs="Arial"/>
                <w:sz w:val="24"/>
                <w:szCs w:val="24"/>
              </w:rPr>
              <w:t>Outcomes of interventions</w:t>
            </w:r>
            <w:r w:rsidR="00F20246" w:rsidRPr="002A27DD">
              <w:rPr>
                <w:rFonts w:ascii="Arial" w:hAnsi="Arial" w:cs="Arial"/>
                <w:sz w:val="24"/>
                <w:szCs w:val="24"/>
              </w:rPr>
              <w:t xml:space="preserve"> with families affected by domestic abuse</w:t>
            </w:r>
          </w:p>
          <w:p w14:paraId="7286F2FE" w14:textId="77777777" w:rsidR="00F20246" w:rsidRPr="002A27DD" w:rsidRDefault="00F20246" w:rsidP="00F20246">
            <w:pPr>
              <w:rPr>
                <w:rFonts w:ascii="Arial" w:hAnsi="Arial" w:cs="Arial"/>
                <w:color w:val="96AD24"/>
                <w:sz w:val="24"/>
                <w:szCs w:val="24"/>
              </w:rPr>
            </w:pPr>
          </w:p>
          <w:p w14:paraId="7BD4DBB4" w14:textId="6B5124CF" w:rsidR="00F20246" w:rsidRPr="002A27DD" w:rsidRDefault="00F20246" w:rsidP="00F20246">
            <w:pPr>
              <w:rPr>
                <w:rFonts w:ascii="Arial" w:hAnsi="Arial" w:cs="Arial"/>
                <w:b/>
                <w:bCs/>
                <w:color w:val="96AD24"/>
                <w:sz w:val="24"/>
                <w:szCs w:val="24"/>
              </w:rPr>
            </w:pPr>
            <w:r w:rsidRPr="002A27DD">
              <w:rPr>
                <w:rFonts w:ascii="Arial" w:hAnsi="Arial" w:cs="Arial"/>
                <w:b/>
                <w:bCs/>
                <w:color w:val="96AD24"/>
                <w:sz w:val="24"/>
                <w:szCs w:val="24"/>
              </w:rPr>
              <w:t>Priorities – Contextual Safeguarding</w:t>
            </w:r>
          </w:p>
          <w:p w14:paraId="48A209CB" w14:textId="1CF18AB2" w:rsidR="00F20246" w:rsidRPr="002A27DD" w:rsidRDefault="00F20246" w:rsidP="00F20246">
            <w:pPr>
              <w:pStyle w:val="ListParagraph"/>
              <w:numPr>
                <w:ilvl w:val="0"/>
                <w:numId w:val="7"/>
              </w:numPr>
              <w:rPr>
                <w:rFonts w:ascii="Arial" w:hAnsi="Arial" w:cs="Arial"/>
                <w:sz w:val="24"/>
                <w:szCs w:val="24"/>
              </w:rPr>
            </w:pPr>
            <w:r w:rsidRPr="002A27DD">
              <w:rPr>
                <w:rFonts w:ascii="Arial" w:hAnsi="Arial" w:cs="Arial"/>
                <w:sz w:val="24"/>
                <w:szCs w:val="24"/>
              </w:rPr>
              <w:t>Numbers of incidents of violent youth crime; young people perpetrating and victims</w:t>
            </w:r>
          </w:p>
          <w:p w14:paraId="796298EA" w14:textId="092B1B84" w:rsidR="00B443EF" w:rsidRPr="002A27DD" w:rsidRDefault="00B443EF" w:rsidP="00F20246">
            <w:pPr>
              <w:pStyle w:val="ListParagraph"/>
              <w:numPr>
                <w:ilvl w:val="0"/>
                <w:numId w:val="7"/>
              </w:numPr>
              <w:rPr>
                <w:rFonts w:ascii="Arial" w:hAnsi="Arial" w:cs="Arial"/>
                <w:sz w:val="24"/>
                <w:szCs w:val="24"/>
              </w:rPr>
            </w:pPr>
            <w:r w:rsidRPr="002A27DD">
              <w:rPr>
                <w:rFonts w:ascii="Arial" w:hAnsi="Arial" w:cs="Arial"/>
                <w:sz w:val="24"/>
                <w:szCs w:val="24"/>
              </w:rPr>
              <w:t xml:space="preserve">Numbers of young people requiring A+E/inpatient treatment as a result of serious violence </w:t>
            </w:r>
          </w:p>
          <w:p w14:paraId="63987E34" w14:textId="2BA3F72F" w:rsidR="00123788" w:rsidRPr="002A27DD" w:rsidRDefault="00123788" w:rsidP="00F20246">
            <w:pPr>
              <w:pStyle w:val="ListParagraph"/>
              <w:numPr>
                <w:ilvl w:val="0"/>
                <w:numId w:val="7"/>
              </w:numPr>
              <w:rPr>
                <w:rFonts w:ascii="Arial" w:hAnsi="Arial" w:cs="Arial"/>
                <w:sz w:val="24"/>
                <w:szCs w:val="24"/>
              </w:rPr>
            </w:pPr>
            <w:r w:rsidRPr="002A27DD">
              <w:rPr>
                <w:rFonts w:ascii="Arial" w:hAnsi="Arial" w:cs="Arial"/>
                <w:sz w:val="24"/>
                <w:szCs w:val="24"/>
              </w:rPr>
              <w:t>Numbers young people with known gang affiliation</w:t>
            </w:r>
          </w:p>
          <w:p w14:paraId="0A3495E7" w14:textId="796C49DD" w:rsidR="00F20246" w:rsidRPr="002A27DD" w:rsidRDefault="00F20246" w:rsidP="00F20246">
            <w:pPr>
              <w:pStyle w:val="ListParagraph"/>
              <w:numPr>
                <w:ilvl w:val="0"/>
                <w:numId w:val="7"/>
              </w:numPr>
              <w:rPr>
                <w:rFonts w:ascii="Arial" w:hAnsi="Arial" w:cs="Arial"/>
                <w:sz w:val="24"/>
                <w:szCs w:val="24"/>
              </w:rPr>
            </w:pPr>
            <w:r w:rsidRPr="002A27DD">
              <w:rPr>
                <w:rFonts w:ascii="Arial" w:hAnsi="Arial" w:cs="Arial"/>
                <w:sz w:val="24"/>
                <w:szCs w:val="24"/>
              </w:rPr>
              <w:t>Number offences against children</w:t>
            </w:r>
          </w:p>
          <w:p w14:paraId="4A5A9613" w14:textId="60F439BA" w:rsidR="00F524F9" w:rsidRPr="002A27DD" w:rsidRDefault="00F524F9" w:rsidP="00F20246">
            <w:pPr>
              <w:pStyle w:val="ListParagraph"/>
              <w:numPr>
                <w:ilvl w:val="0"/>
                <w:numId w:val="7"/>
              </w:numPr>
              <w:rPr>
                <w:rFonts w:ascii="Arial" w:hAnsi="Arial" w:cs="Arial"/>
                <w:sz w:val="24"/>
                <w:szCs w:val="24"/>
              </w:rPr>
            </w:pPr>
            <w:r w:rsidRPr="002A27DD">
              <w:rPr>
                <w:rFonts w:ascii="Arial" w:hAnsi="Arial" w:cs="Arial"/>
                <w:sz w:val="24"/>
                <w:szCs w:val="24"/>
              </w:rPr>
              <w:t>Children at risk of/experiencing child sexual abuse; receiving interventions; inc LAC</w:t>
            </w:r>
          </w:p>
          <w:p w14:paraId="2ADF1B3F" w14:textId="07063CB8" w:rsidR="00F20246" w:rsidRPr="002A27DD" w:rsidRDefault="00F20246" w:rsidP="00F20246">
            <w:pPr>
              <w:pStyle w:val="ListParagraph"/>
              <w:numPr>
                <w:ilvl w:val="0"/>
                <w:numId w:val="7"/>
              </w:numPr>
              <w:rPr>
                <w:rFonts w:ascii="Arial" w:hAnsi="Arial" w:cs="Arial"/>
                <w:sz w:val="24"/>
                <w:szCs w:val="24"/>
              </w:rPr>
            </w:pPr>
            <w:r w:rsidRPr="002A27DD">
              <w:rPr>
                <w:rFonts w:ascii="Arial" w:hAnsi="Arial" w:cs="Arial"/>
                <w:sz w:val="24"/>
                <w:szCs w:val="24"/>
              </w:rPr>
              <w:t>MAPPA cases affecting children; re-offending against children</w:t>
            </w:r>
          </w:p>
          <w:p w14:paraId="155425A7" w14:textId="308CC07C" w:rsidR="00F524F9" w:rsidRPr="002A27DD" w:rsidRDefault="00F524F9" w:rsidP="00F20246">
            <w:pPr>
              <w:pStyle w:val="ListParagraph"/>
              <w:numPr>
                <w:ilvl w:val="0"/>
                <w:numId w:val="7"/>
              </w:numPr>
              <w:rPr>
                <w:rFonts w:ascii="Arial" w:hAnsi="Arial" w:cs="Arial"/>
                <w:sz w:val="24"/>
                <w:szCs w:val="24"/>
              </w:rPr>
            </w:pPr>
            <w:r w:rsidRPr="002A27DD">
              <w:rPr>
                <w:rFonts w:ascii="Arial" w:hAnsi="Arial" w:cs="Arial"/>
                <w:sz w:val="24"/>
                <w:szCs w:val="24"/>
              </w:rPr>
              <w:t>MARAC cases affecting children; outcomes of intervention</w:t>
            </w:r>
          </w:p>
          <w:p w14:paraId="13BA93C1" w14:textId="77777777" w:rsidR="00F524F9" w:rsidRPr="002A27DD" w:rsidRDefault="00F20246" w:rsidP="00F20246">
            <w:pPr>
              <w:pStyle w:val="ListParagraph"/>
              <w:numPr>
                <w:ilvl w:val="0"/>
                <w:numId w:val="7"/>
              </w:numPr>
              <w:rPr>
                <w:rFonts w:ascii="Arial" w:hAnsi="Arial" w:cs="Arial"/>
                <w:sz w:val="24"/>
                <w:szCs w:val="24"/>
              </w:rPr>
            </w:pPr>
            <w:r w:rsidRPr="002A27DD">
              <w:rPr>
                <w:rFonts w:ascii="Arial" w:hAnsi="Arial" w:cs="Arial"/>
                <w:sz w:val="24"/>
                <w:szCs w:val="24"/>
              </w:rPr>
              <w:t>Numbers young people in custody; overnight; remand; post sentence</w:t>
            </w:r>
          </w:p>
          <w:p w14:paraId="0C7081F2" w14:textId="77777777" w:rsidR="00F524F9" w:rsidRPr="002A27DD" w:rsidRDefault="00F524F9" w:rsidP="00F20246">
            <w:pPr>
              <w:pStyle w:val="ListParagraph"/>
              <w:numPr>
                <w:ilvl w:val="0"/>
                <w:numId w:val="7"/>
              </w:numPr>
              <w:rPr>
                <w:rFonts w:ascii="Arial" w:hAnsi="Arial" w:cs="Arial"/>
                <w:sz w:val="24"/>
                <w:szCs w:val="24"/>
              </w:rPr>
            </w:pPr>
            <w:r w:rsidRPr="002A27DD">
              <w:rPr>
                <w:rFonts w:ascii="Arial" w:hAnsi="Arial" w:cs="Arial"/>
                <w:sz w:val="24"/>
                <w:szCs w:val="24"/>
              </w:rPr>
              <w:t>FTEs for serious offences</w:t>
            </w:r>
          </w:p>
          <w:p w14:paraId="7C6C7EB2" w14:textId="77777777" w:rsidR="00F524F9" w:rsidRPr="002A27DD" w:rsidRDefault="00F524F9" w:rsidP="00F20246">
            <w:pPr>
              <w:pStyle w:val="ListParagraph"/>
              <w:numPr>
                <w:ilvl w:val="0"/>
                <w:numId w:val="7"/>
              </w:numPr>
              <w:rPr>
                <w:rFonts w:ascii="Arial" w:hAnsi="Arial" w:cs="Arial"/>
                <w:sz w:val="24"/>
                <w:szCs w:val="24"/>
              </w:rPr>
            </w:pPr>
            <w:r w:rsidRPr="002A27DD">
              <w:rPr>
                <w:rFonts w:ascii="Arial" w:hAnsi="Arial" w:cs="Arial"/>
                <w:sz w:val="24"/>
                <w:szCs w:val="24"/>
              </w:rPr>
              <w:t>Re-offending serious crime</w:t>
            </w:r>
            <w:r w:rsidR="00F20246" w:rsidRPr="002A27DD">
              <w:rPr>
                <w:rFonts w:ascii="Arial" w:hAnsi="Arial" w:cs="Arial"/>
                <w:sz w:val="24"/>
                <w:szCs w:val="24"/>
              </w:rPr>
              <w:t xml:space="preserve"> </w:t>
            </w:r>
          </w:p>
          <w:p w14:paraId="67D66C6F" w14:textId="77777777" w:rsidR="00F524F9" w:rsidRPr="002A27DD" w:rsidRDefault="00F524F9" w:rsidP="00F524F9">
            <w:pPr>
              <w:rPr>
                <w:rFonts w:ascii="Arial" w:hAnsi="Arial" w:cs="Arial"/>
                <w:sz w:val="24"/>
                <w:szCs w:val="24"/>
              </w:rPr>
            </w:pPr>
          </w:p>
          <w:p w14:paraId="29897878" w14:textId="77777777" w:rsidR="00F524F9" w:rsidRPr="002A27DD" w:rsidRDefault="00F524F9" w:rsidP="00F524F9">
            <w:pPr>
              <w:rPr>
                <w:rFonts w:ascii="Arial" w:hAnsi="Arial" w:cs="Arial"/>
                <w:b/>
                <w:bCs/>
                <w:color w:val="96AD24"/>
                <w:sz w:val="24"/>
                <w:szCs w:val="24"/>
              </w:rPr>
            </w:pPr>
            <w:r w:rsidRPr="002A27DD">
              <w:rPr>
                <w:rFonts w:ascii="Arial" w:hAnsi="Arial" w:cs="Arial"/>
                <w:b/>
                <w:bCs/>
                <w:color w:val="96AD24"/>
                <w:sz w:val="24"/>
                <w:szCs w:val="24"/>
              </w:rPr>
              <w:t>Priorities – Emotional Wellbeing and CAMHs</w:t>
            </w:r>
          </w:p>
          <w:p w14:paraId="23D1163D" w14:textId="6E6EEC7D" w:rsidR="000166DF" w:rsidRPr="002A27DD" w:rsidRDefault="00F524F9" w:rsidP="00F524F9">
            <w:pPr>
              <w:pStyle w:val="ListParagraph"/>
              <w:numPr>
                <w:ilvl w:val="0"/>
                <w:numId w:val="8"/>
              </w:numPr>
              <w:rPr>
                <w:rFonts w:ascii="Arial" w:hAnsi="Arial" w:cs="Arial"/>
                <w:sz w:val="24"/>
                <w:szCs w:val="24"/>
              </w:rPr>
            </w:pPr>
            <w:r w:rsidRPr="002A27DD">
              <w:rPr>
                <w:rFonts w:ascii="Arial" w:hAnsi="Arial" w:cs="Arial"/>
                <w:sz w:val="24"/>
                <w:szCs w:val="24"/>
              </w:rPr>
              <w:t>Referrals; waiting times tier 3 CAMHs</w:t>
            </w:r>
          </w:p>
          <w:p w14:paraId="30737AC3" w14:textId="5FDAF6EC" w:rsidR="00F524F9" w:rsidRPr="002A27DD" w:rsidRDefault="00123788" w:rsidP="00F524F9">
            <w:pPr>
              <w:pStyle w:val="ListParagraph"/>
              <w:numPr>
                <w:ilvl w:val="0"/>
                <w:numId w:val="8"/>
              </w:numPr>
              <w:rPr>
                <w:rFonts w:ascii="Arial" w:hAnsi="Arial" w:cs="Arial"/>
                <w:sz w:val="24"/>
                <w:szCs w:val="24"/>
              </w:rPr>
            </w:pPr>
            <w:r w:rsidRPr="002A27DD">
              <w:rPr>
                <w:rFonts w:ascii="Arial" w:hAnsi="Arial" w:cs="Arial"/>
                <w:sz w:val="24"/>
                <w:szCs w:val="24"/>
              </w:rPr>
              <w:t>CYP presenting to A+E through self-harm</w:t>
            </w:r>
          </w:p>
          <w:p w14:paraId="6E3FADB3" w14:textId="61A5D24A" w:rsidR="00123788" w:rsidRPr="002A27DD" w:rsidRDefault="00123788" w:rsidP="00F524F9">
            <w:pPr>
              <w:pStyle w:val="ListParagraph"/>
              <w:numPr>
                <w:ilvl w:val="0"/>
                <w:numId w:val="8"/>
              </w:numPr>
              <w:rPr>
                <w:rFonts w:ascii="Arial" w:hAnsi="Arial" w:cs="Arial"/>
                <w:sz w:val="24"/>
                <w:szCs w:val="24"/>
              </w:rPr>
            </w:pPr>
            <w:r w:rsidRPr="002A27DD">
              <w:rPr>
                <w:rFonts w:ascii="Arial" w:hAnsi="Arial" w:cs="Arial"/>
                <w:sz w:val="24"/>
                <w:szCs w:val="24"/>
              </w:rPr>
              <w:t>CYP in tier 4 in-patient hospitals; locations</w:t>
            </w:r>
          </w:p>
          <w:p w14:paraId="31815566" w14:textId="55CB39B8" w:rsidR="00123788" w:rsidRPr="002A27DD" w:rsidRDefault="00123788" w:rsidP="00F524F9">
            <w:pPr>
              <w:pStyle w:val="ListParagraph"/>
              <w:numPr>
                <w:ilvl w:val="0"/>
                <w:numId w:val="8"/>
              </w:numPr>
              <w:rPr>
                <w:rFonts w:ascii="Arial" w:hAnsi="Arial" w:cs="Arial"/>
                <w:sz w:val="24"/>
                <w:szCs w:val="24"/>
              </w:rPr>
            </w:pPr>
            <w:r w:rsidRPr="002A27DD">
              <w:rPr>
                <w:rFonts w:ascii="Arial" w:hAnsi="Arial" w:cs="Arial"/>
                <w:sz w:val="24"/>
                <w:szCs w:val="24"/>
              </w:rPr>
              <w:t>Hospital admissions for drug or alcohol related conditions</w:t>
            </w:r>
          </w:p>
          <w:p w14:paraId="70722C78" w14:textId="7BBC1B18" w:rsidR="00B443EF" w:rsidRPr="002A27DD" w:rsidRDefault="00B443EF" w:rsidP="00B443EF">
            <w:pPr>
              <w:rPr>
                <w:rFonts w:ascii="Arial" w:hAnsi="Arial" w:cs="Arial"/>
                <w:sz w:val="24"/>
                <w:szCs w:val="24"/>
              </w:rPr>
            </w:pPr>
          </w:p>
          <w:p w14:paraId="7A685CE7" w14:textId="09C9BD27" w:rsidR="00B443EF" w:rsidRPr="002A27DD" w:rsidRDefault="00B443EF" w:rsidP="00B443EF">
            <w:pPr>
              <w:rPr>
                <w:rFonts w:ascii="Arial" w:hAnsi="Arial" w:cs="Arial"/>
                <w:b/>
                <w:bCs/>
                <w:color w:val="96AD24"/>
                <w:sz w:val="24"/>
                <w:szCs w:val="24"/>
              </w:rPr>
            </w:pPr>
            <w:r w:rsidRPr="002A27DD">
              <w:rPr>
                <w:rFonts w:ascii="Arial" w:hAnsi="Arial" w:cs="Arial"/>
                <w:b/>
                <w:bCs/>
                <w:color w:val="96AD24"/>
                <w:sz w:val="24"/>
                <w:szCs w:val="24"/>
              </w:rPr>
              <w:t>Priorities – Children with SEN and Disabilities</w:t>
            </w:r>
          </w:p>
          <w:p w14:paraId="1B6A3971" w14:textId="231B46AA" w:rsidR="00B443EF" w:rsidRPr="002A27DD" w:rsidRDefault="00B443EF" w:rsidP="00B443EF">
            <w:pPr>
              <w:pStyle w:val="ListParagraph"/>
              <w:numPr>
                <w:ilvl w:val="0"/>
                <w:numId w:val="9"/>
              </w:numPr>
              <w:rPr>
                <w:rFonts w:ascii="Arial" w:hAnsi="Arial" w:cs="Arial"/>
                <w:sz w:val="24"/>
                <w:szCs w:val="24"/>
              </w:rPr>
            </w:pPr>
            <w:r w:rsidRPr="002A27DD">
              <w:rPr>
                <w:rFonts w:ascii="Arial" w:hAnsi="Arial" w:cs="Arial"/>
                <w:sz w:val="24"/>
                <w:szCs w:val="24"/>
              </w:rPr>
              <w:t>Numbers children with SEND; EHCP</w:t>
            </w:r>
            <w:r w:rsidR="0036571F" w:rsidRPr="002A27DD">
              <w:rPr>
                <w:rFonts w:ascii="Arial" w:hAnsi="Arial" w:cs="Arial"/>
                <w:sz w:val="24"/>
                <w:szCs w:val="24"/>
              </w:rPr>
              <w:t>; LAC with SEND; SEND children on CP Plans</w:t>
            </w:r>
          </w:p>
          <w:p w14:paraId="189061DB" w14:textId="65470E6A" w:rsidR="00B443EF" w:rsidRPr="002A27DD" w:rsidRDefault="00B443EF" w:rsidP="00B443EF">
            <w:pPr>
              <w:pStyle w:val="ListParagraph"/>
              <w:numPr>
                <w:ilvl w:val="0"/>
                <w:numId w:val="9"/>
              </w:numPr>
              <w:rPr>
                <w:rFonts w:ascii="Arial" w:hAnsi="Arial" w:cs="Arial"/>
                <w:sz w:val="24"/>
                <w:szCs w:val="24"/>
              </w:rPr>
            </w:pPr>
            <w:r w:rsidRPr="002A27DD">
              <w:rPr>
                <w:rFonts w:ascii="Arial" w:hAnsi="Arial" w:cs="Arial"/>
                <w:sz w:val="24"/>
                <w:szCs w:val="24"/>
              </w:rPr>
              <w:t>Children with SEND missing education</w:t>
            </w:r>
          </w:p>
          <w:p w14:paraId="7200DB30" w14:textId="64FB90D1" w:rsidR="00B443EF" w:rsidRPr="002A27DD" w:rsidRDefault="00B443EF" w:rsidP="00B443EF">
            <w:pPr>
              <w:pStyle w:val="ListParagraph"/>
              <w:numPr>
                <w:ilvl w:val="0"/>
                <w:numId w:val="9"/>
              </w:numPr>
              <w:rPr>
                <w:rFonts w:ascii="Arial" w:hAnsi="Arial" w:cs="Arial"/>
                <w:sz w:val="24"/>
                <w:szCs w:val="24"/>
              </w:rPr>
            </w:pPr>
            <w:r w:rsidRPr="002A27DD">
              <w:rPr>
                <w:rFonts w:ascii="Arial" w:hAnsi="Arial" w:cs="Arial"/>
                <w:sz w:val="24"/>
                <w:szCs w:val="24"/>
              </w:rPr>
              <w:t>Children with SEND in residential placements; incidents of missing</w:t>
            </w:r>
          </w:p>
          <w:p w14:paraId="21EF880C" w14:textId="3695D433" w:rsidR="00B443EF" w:rsidRPr="002A27DD" w:rsidRDefault="0036571F" w:rsidP="00B443EF">
            <w:pPr>
              <w:pStyle w:val="ListParagraph"/>
              <w:numPr>
                <w:ilvl w:val="0"/>
                <w:numId w:val="9"/>
              </w:numPr>
              <w:rPr>
                <w:rFonts w:ascii="Arial" w:hAnsi="Arial" w:cs="Arial"/>
                <w:sz w:val="24"/>
                <w:szCs w:val="24"/>
              </w:rPr>
            </w:pPr>
            <w:r w:rsidRPr="002A27DD">
              <w:rPr>
                <w:rFonts w:ascii="Arial" w:hAnsi="Arial" w:cs="Arial"/>
                <w:sz w:val="24"/>
                <w:szCs w:val="24"/>
              </w:rPr>
              <w:t>Children with SEND vulnerable to sexual and criminal exploitation</w:t>
            </w:r>
          </w:p>
          <w:p w14:paraId="2CFA7D59" w14:textId="069DD915" w:rsidR="0036571F" w:rsidRPr="002A27DD" w:rsidRDefault="0036571F" w:rsidP="0036571F">
            <w:pPr>
              <w:rPr>
                <w:rFonts w:ascii="Arial" w:hAnsi="Arial" w:cs="Arial"/>
                <w:color w:val="96AD24"/>
                <w:sz w:val="24"/>
                <w:szCs w:val="24"/>
              </w:rPr>
            </w:pPr>
          </w:p>
          <w:p w14:paraId="709D9F45" w14:textId="3628E02F" w:rsidR="0036571F" w:rsidRPr="002A27DD" w:rsidRDefault="0036571F" w:rsidP="0036571F">
            <w:pPr>
              <w:rPr>
                <w:rFonts w:ascii="Arial" w:hAnsi="Arial" w:cs="Arial"/>
                <w:b/>
                <w:bCs/>
                <w:color w:val="96AD24"/>
                <w:sz w:val="24"/>
                <w:szCs w:val="24"/>
              </w:rPr>
            </w:pPr>
            <w:r w:rsidRPr="002A27DD">
              <w:rPr>
                <w:rFonts w:ascii="Arial" w:hAnsi="Arial" w:cs="Arial"/>
                <w:b/>
                <w:bCs/>
                <w:color w:val="96AD24"/>
                <w:sz w:val="24"/>
                <w:szCs w:val="24"/>
              </w:rPr>
              <w:t>Priorities – Historical Abuse</w:t>
            </w:r>
          </w:p>
          <w:p w14:paraId="592D2D16" w14:textId="35FC0EC0" w:rsidR="0036571F" w:rsidRPr="002A27DD" w:rsidRDefault="0036571F" w:rsidP="0036571F">
            <w:pPr>
              <w:pStyle w:val="ListParagraph"/>
              <w:numPr>
                <w:ilvl w:val="0"/>
                <w:numId w:val="10"/>
              </w:numPr>
              <w:rPr>
                <w:rFonts w:ascii="Arial" w:hAnsi="Arial" w:cs="Arial"/>
                <w:sz w:val="24"/>
                <w:szCs w:val="24"/>
              </w:rPr>
            </w:pPr>
            <w:r w:rsidRPr="002A27DD">
              <w:rPr>
                <w:rFonts w:ascii="Arial" w:hAnsi="Arial" w:cs="Arial"/>
                <w:sz w:val="24"/>
                <w:szCs w:val="24"/>
              </w:rPr>
              <w:t>Total cases of young people/adults claiming historical abuse while in the care of/receiving services from Surrey County Council; new cases</w:t>
            </w:r>
          </w:p>
          <w:p w14:paraId="21CEBAC3" w14:textId="2514CC1B" w:rsidR="0036571F" w:rsidRPr="002A27DD" w:rsidRDefault="0036571F" w:rsidP="0036571F">
            <w:pPr>
              <w:pStyle w:val="ListParagraph"/>
              <w:numPr>
                <w:ilvl w:val="0"/>
                <w:numId w:val="10"/>
              </w:numPr>
              <w:rPr>
                <w:rFonts w:ascii="Arial" w:hAnsi="Arial" w:cs="Arial"/>
                <w:sz w:val="24"/>
                <w:szCs w:val="24"/>
              </w:rPr>
            </w:pPr>
            <w:r w:rsidRPr="002A27DD">
              <w:rPr>
                <w:rFonts w:ascii="Arial" w:hAnsi="Arial" w:cs="Arial"/>
                <w:sz w:val="24"/>
                <w:szCs w:val="24"/>
              </w:rPr>
              <w:t>Total cases reaching resolution/outstanding</w:t>
            </w:r>
          </w:p>
          <w:p w14:paraId="5FDCB84C" w14:textId="47B29336" w:rsidR="005904A8" w:rsidRPr="005904A8" w:rsidRDefault="005904A8">
            <w:pPr>
              <w:rPr>
                <w:rFonts w:ascii="Arial" w:hAnsi="Arial" w:cs="Arial"/>
                <w:sz w:val="20"/>
                <w:szCs w:val="20"/>
              </w:rPr>
            </w:pPr>
          </w:p>
          <w:p w14:paraId="39370105" w14:textId="493E91DA" w:rsidR="005904A8" w:rsidRDefault="005904A8">
            <w:pPr>
              <w:rPr>
                <w:rFonts w:ascii="Arial" w:hAnsi="Arial" w:cs="Arial"/>
                <w:sz w:val="24"/>
                <w:szCs w:val="24"/>
              </w:rPr>
            </w:pPr>
          </w:p>
        </w:tc>
      </w:tr>
    </w:tbl>
    <w:p w14:paraId="30717C13" w14:textId="0CB1A14C" w:rsidR="00457DFB" w:rsidRDefault="00457DFB">
      <w:pPr>
        <w:rPr>
          <w:rFonts w:ascii="Arial" w:hAnsi="Arial" w:cs="Arial"/>
          <w:sz w:val="24"/>
          <w:szCs w:val="24"/>
        </w:rPr>
      </w:pPr>
    </w:p>
    <w:p w14:paraId="1585A386" w14:textId="42DF0706" w:rsidR="00457DFB" w:rsidRDefault="00457DFB">
      <w:pPr>
        <w:rPr>
          <w:rFonts w:ascii="Arial" w:hAnsi="Arial" w:cs="Arial"/>
          <w:sz w:val="24"/>
          <w:szCs w:val="24"/>
        </w:rPr>
      </w:pPr>
    </w:p>
    <w:p w14:paraId="011D45A1" w14:textId="5B04D9CC" w:rsidR="00457DFB" w:rsidRDefault="00457DFB">
      <w:pPr>
        <w:rPr>
          <w:rFonts w:ascii="Arial" w:hAnsi="Arial" w:cs="Arial"/>
          <w:sz w:val="24"/>
          <w:szCs w:val="24"/>
        </w:rPr>
      </w:pPr>
    </w:p>
    <w:p w14:paraId="64245CAC" w14:textId="62041790" w:rsidR="00457DFB" w:rsidRDefault="00457DFB">
      <w:pPr>
        <w:rPr>
          <w:rFonts w:ascii="Arial" w:hAnsi="Arial" w:cs="Arial"/>
          <w:sz w:val="24"/>
          <w:szCs w:val="24"/>
        </w:rPr>
      </w:pPr>
    </w:p>
    <w:p w14:paraId="5208CA6D" w14:textId="364A8CA4" w:rsidR="00457DFB" w:rsidRDefault="00457DFB">
      <w:pPr>
        <w:rPr>
          <w:rFonts w:ascii="Arial" w:hAnsi="Arial" w:cs="Arial"/>
          <w:sz w:val="24"/>
          <w:szCs w:val="24"/>
        </w:rPr>
      </w:pPr>
    </w:p>
    <w:p w14:paraId="65024FA2" w14:textId="24B5F4D0" w:rsidR="00457DFB" w:rsidRDefault="00457DFB">
      <w:pPr>
        <w:rPr>
          <w:rFonts w:ascii="Arial" w:hAnsi="Arial" w:cs="Arial"/>
          <w:sz w:val="24"/>
          <w:szCs w:val="24"/>
        </w:rPr>
      </w:pPr>
    </w:p>
    <w:p w14:paraId="737D85CF" w14:textId="31834385" w:rsidR="00457DFB" w:rsidRDefault="00457DFB">
      <w:pPr>
        <w:rPr>
          <w:rFonts w:ascii="Arial" w:hAnsi="Arial" w:cs="Arial"/>
          <w:sz w:val="24"/>
          <w:szCs w:val="24"/>
        </w:rPr>
      </w:pPr>
    </w:p>
    <w:p w14:paraId="5CB3275F" w14:textId="77777777" w:rsidR="008045B9" w:rsidRDefault="008045B9">
      <w:pPr>
        <w:rPr>
          <w:rFonts w:ascii="Arial" w:hAnsi="Arial" w:cs="Arial"/>
          <w:b/>
          <w:bCs/>
          <w:color w:val="96AD24"/>
          <w:sz w:val="36"/>
          <w:szCs w:val="36"/>
        </w:rPr>
      </w:pPr>
      <w:r>
        <w:rPr>
          <w:rFonts w:ascii="Arial" w:hAnsi="Arial" w:cs="Arial"/>
          <w:b/>
          <w:bCs/>
          <w:color w:val="96AD24"/>
          <w:sz w:val="36"/>
          <w:szCs w:val="36"/>
        </w:rPr>
        <w:br w:type="page"/>
      </w:r>
    </w:p>
    <w:p w14:paraId="1240CCA5" w14:textId="023F97E7" w:rsidR="00457DFB" w:rsidRPr="002A27DD" w:rsidRDefault="00457DFB">
      <w:pPr>
        <w:rPr>
          <w:rFonts w:ascii="Arial" w:hAnsi="Arial" w:cs="Arial"/>
          <w:b/>
          <w:bCs/>
          <w:color w:val="96AD24"/>
          <w:sz w:val="36"/>
          <w:szCs w:val="36"/>
        </w:rPr>
      </w:pPr>
      <w:r w:rsidRPr="002A27DD">
        <w:rPr>
          <w:rFonts w:ascii="Arial" w:hAnsi="Arial" w:cs="Arial"/>
          <w:b/>
          <w:bCs/>
          <w:color w:val="96AD24"/>
          <w:sz w:val="36"/>
          <w:szCs w:val="36"/>
        </w:rPr>
        <w:lastRenderedPageBreak/>
        <w:t>Appendix Two – Balanced Scorecard Assurance Report</w:t>
      </w:r>
    </w:p>
    <w:p w14:paraId="0F13B4CB" w14:textId="4BC696D0" w:rsidR="00457DFB" w:rsidRPr="002A27DD" w:rsidRDefault="00457DFB">
      <w:pPr>
        <w:rPr>
          <w:rFonts w:ascii="Arial" w:hAnsi="Arial" w:cs="Arial"/>
          <w:sz w:val="24"/>
          <w:szCs w:val="24"/>
        </w:rPr>
      </w:pPr>
      <w:r w:rsidRPr="002A27DD">
        <w:rPr>
          <w:rFonts w:ascii="Arial" w:hAnsi="Arial" w:cs="Arial"/>
          <w:sz w:val="24"/>
          <w:szCs w:val="24"/>
        </w:rPr>
        <w:t>Note: This is the proposed quarterly (tbc) report to the Executive; template format to be agreed:</w:t>
      </w:r>
    </w:p>
    <w:tbl>
      <w:tblPr>
        <w:tblStyle w:val="TableGrid"/>
        <w:tblW w:w="10201" w:type="dxa"/>
        <w:tblBorders>
          <w:top w:val="single" w:sz="4" w:space="0" w:color="96AD24"/>
          <w:left w:val="single" w:sz="4" w:space="0" w:color="96AD24"/>
          <w:bottom w:val="single" w:sz="4" w:space="0" w:color="96AD24"/>
          <w:right w:val="single" w:sz="4" w:space="0" w:color="96AD24"/>
          <w:insideH w:val="single" w:sz="4" w:space="0" w:color="96AD24"/>
          <w:insideV w:val="single" w:sz="4" w:space="0" w:color="96AD24"/>
        </w:tblBorders>
        <w:tblLook w:val="04A0" w:firstRow="1" w:lastRow="0" w:firstColumn="1" w:lastColumn="0" w:noHBand="0" w:noVBand="1"/>
      </w:tblPr>
      <w:tblGrid>
        <w:gridCol w:w="4957"/>
        <w:gridCol w:w="5244"/>
      </w:tblGrid>
      <w:tr w:rsidR="00255025" w:rsidRPr="002A27DD" w14:paraId="07E3FA92" w14:textId="77777777" w:rsidTr="00255025">
        <w:tc>
          <w:tcPr>
            <w:tcW w:w="10201" w:type="dxa"/>
            <w:gridSpan w:val="2"/>
          </w:tcPr>
          <w:p w14:paraId="7C313C51" w14:textId="1B7BB750" w:rsidR="00255025" w:rsidRPr="002A27DD" w:rsidRDefault="00255025">
            <w:pPr>
              <w:rPr>
                <w:rFonts w:ascii="Arial" w:hAnsi="Arial" w:cs="Arial"/>
                <w:sz w:val="24"/>
                <w:szCs w:val="24"/>
              </w:rPr>
            </w:pPr>
            <w:r w:rsidRPr="002A27DD">
              <w:rPr>
                <w:rFonts w:ascii="Arial" w:hAnsi="Arial" w:cs="Arial"/>
                <w:b/>
                <w:bCs/>
                <w:color w:val="96AD24"/>
                <w:sz w:val="24"/>
                <w:szCs w:val="24"/>
              </w:rPr>
              <w:t>Period:</w:t>
            </w:r>
          </w:p>
        </w:tc>
      </w:tr>
      <w:tr w:rsidR="00967A6E" w:rsidRPr="002A27DD" w14:paraId="3478F836" w14:textId="77777777" w:rsidTr="00255025">
        <w:tc>
          <w:tcPr>
            <w:tcW w:w="4957" w:type="dxa"/>
          </w:tcPr>
          <w:p w14:paraId="09BBC433" w14:textId="77777777" w:rsidR="00967A6E" w:rsidRPr="002A27DD" w:rsidRDefault="00967A6E">
            <w:pPr>
              <w:rPr>
                <w:rFonts w:ascii="Arial" w:hAnsi="Arial" w:cs="Arial"/>
                <w:b/>
                <w:bCs/>
                <w:color w:val="96AD24"/>
                <w:sz w:val="24"/>
                <w:szCs w:val="24"/>
              </w:rPr>
            </w:pPr>
            <w:r w:rsidRPr="002A27DD">
              <w:rPr>
                <w:rFonts w:ascii="Arial" w:hAnsi="Arial" w:cs="Arial"/>
                <w:b/>
                <w:bCs/>
                <w:color w:val="96AD24"/>
                <w:sz w:val="24"/>
                <w:szCs w:val="24"/>
              </w:rPr>
              <w:t>Partnership Dataset</w:t>
            </w:r>
          </w:p>
          <w:p w14:paraId="7A82AA1E" w14:textId="77777777" w:rsidR="00967A6E" w:rsidRPr="002A27DD" w:rsidRDefault="00967A6E" w:rsidP="00967A6E">
            <w:pPr>
              <w:pStyle w:val="ListParagraph"/>
              <w:numPr>
                <w:ilvl w:val="0"/>
                <w:numId w:val="11"/>
              </w:numPr>
              <w:rPr>
                <w:rFonts w:ascii="Arial" w:hAnsi="Arial" w:cs="Arial"/>
                <w:sz w:val="24"/>
                <w:szCs w:val="24"/>
              </w:rPr>
            </w:pPr>
            <w:r w:rsidRPr="002A27DD">
              <w:rPr>
                <w:rFonts w:ascii="Arial" w:hAnsi="Arial" w:cs="Arial"/>
                <w:sz w:val="24"/>
                <w:szCs w:val="24"/>
              </w:rPr>
              <w:t>Provides data and commentary by exception</w:t>
            </w:r>
          </w:p>
          <w:p w14:paraId="6FDEDE6F" w14:textId="77777777" w:rsidR="00967A6E" w:rsidRPr="002A27DD" w:rsidRDefault="00967A6E" w:rsidP="00967A6E">
            <w:pPr>
              <w:pStyle w:val="ListParagraph"/>
              <w:numPr>
                <w:ilvl w:val="0"/>
                <w:numId w:val="11"/>
              </w:numPr>
              <w:rPr>
                <w:rFonts w:ascii="Arial" w:hAnsi="Arial" w:cs="Arial"/>
                <w:sz w:val="24"/>
                <w:szCs w:val="24"/>
              </w:rPr>
            </w:pPr>
            <w:r w:rsidRPr="002A27DD">
              <w:rPr>
                <w:rFonts w:ascii="Arial" w:hAnsi="Arial" w:cs="Arial"/>
                <w:sz w:val="24"/>
                <w:szCs w:val="24"/>
              </w:rPr>
              <w:t>Commentary to include actions taken to address performance issues</w:t>
            </w:r>
          </w:p>
          <w:p w14:paraId="10CF54B8" w14:textId="77777777" w:rsidR="00967A6E" w:rsidRPr="002A27DD" w:rsidRDefault="00967A6E" w:rsidP="00967A6E">
            <w:pPr>
              <w:rPr>
                <w:rFonts w:ascii="Arial" w:hAnsi="Arial" w:cs="Arial"/>
                <w:sz w:val="24"/>
                <w:szCs w:val="24"/>
              </w:rPr>
            </w:pPr>
          </w:p>
          <w:p w14:paraId="635E7849" w14:textId="77777777" w:rsidR="00967A6E" w:rsidRPr="002A27DD" w:rsidRDefault="00967A6E" w:rsidP="00967A6E">
            <w:pPr>
              <w:rPr>
                <w:rFonts w:ascii="Arial" w:hAnsi="Arial" w:cs="Arial"/>
                <w:sz w:val="24"/>
                <w:szCs w:val="24"/>
              </w:rPr>
            </w:pPr>
          </w:p>
          <w:p w14:paraId="4A7E870E" w14:textId="77777777" w:rsidR="00967A6E" w:rsidRPr="002A27DD" w:rsidRDefault="00967A6E" w:rsidP="00967A6E">
            <w:pPr>
              <w:rPr>
                <w:rFonts w:ascii="Arial" w:hAnsi="Arial" w:cs="Arial"/>
                <w:sz w:val="24"/>
                <w:szCs w:val="24"/>
              </w:rPr>
            </w:pPr>
          </w:p>
          <w:p w14:paraId="46178F95" w14:textId="77777777" w:rsidR="00967A6E" w:rsidRPr="002A27DD" w:rsidRDefault="00967A6E" w:rsidP="00967A6E">
            <w:pPr>
              <w:rPr>
                <w:rFonts w:ascii="Arial" w:hAnsi="Arial" w:cs="Arial"/>
                <w:sz w:val="24"/>
                <w:szCs w:val="24"/>
              </w:rPr>
            </w:pPr>
          </w:p>
          <w:p w14:paraId="4D749EDE" w14:textId="77777777" w:rsidR="00967A6E" w:rsidRPr="002A27DD" w:rsidRDefault="00967A6E" w:rsidP="00967A6E">
            <w:pPr>
              <w:rPr>
                <w:rFonts w:ascii="Arial" w:hAnsi="Arial" w:cs="Arial"/>
                <w:sz w:val="24"/>
                <w:szCs w:val="24"/>
              </w:rPr>
            </w:pPr>
          </w:p>
          <w:p w14:paraId="21CC1B94" w14:textId="77777777" w:rsidR="00967A6E" w:rsidRPr="002A27DD" w:rsidRDefault="00967A6E" w:rsidP="00967A6E">
            <w:pPr>
              <w:rPr>
                <w:rFonts w:ascii="Arial" w:hAnsi="Arial" w:cs="Arial"/>
                <w:sz w:val="24"/>
                <w:szCs w:val="24"/>
              </w:rPr>
            </w:pPr>
          </w:p>
          <w:p w14:paraId="5530B104" w14:textId="1F847F83" w:rsidR="00B61E1E" w:rsidRDefault="00B61E1E" w:rsidP="00967A6E">
            <w:pPr>
              <w:rPr>
                <w:rFonts w:ascii="Arial" w:hAnsi="Arial" w:cs="Arial"/>
                <w:sz w:val="24"/>
                <w:szCs w:val="24"/>
              </w:rPr>
            </w:pPr>
          </w:p>
          <w:p w14:paraId="391C8554" w14:textId="77777777" w:rsidR="002A27DD" w:rsidRPr="002A27DD" w:rsidRDefault="002A27DD" w:rsidP="00967A6E">
            <w:pPr>
              <w:rPr>
                <w:rFonts w:ascii="Arial" w:hAnsi="Arial" w:cs="Arial"/>
                <w:sz w:val="24"/>
                <w:szCs w:val="24"/>
              </w:rPr>
            </w:pPr>
          </w:p>
          <w:p w14:paraId="530BCDE2" w14:textId="6263A8EF" w:rsidR="00B61E1E" w:rsidRPr="002A27DD" w:rsidRDefault="00B61E1E" w:rsidP="00967A6E">
            <w:pPr>
              <w:rPr>
                <w:rFonts w:ascii="Arial" w:hAnsi="Arial" w:cs="Arial"/>
                <w:sz w:val="24"/>
                <w:szCs w:val="24"/>
              </w:rPr>
            </w:pPr>
          </w:p>
          <w:p w14:paraId="2454C3F9" w14:textId="77777777" w:rsidR="00B61E1E" w:rsidRPr="002A27DD" w:rsidRDefault="00B61E1E" w:rsidP="00967A6E">
            <w:pPr>
              <w:rPr>
                <w:rFonts w:ascii="Arial" w:hAnsi="Arial" w:cs="Arial"/>
                <w:sz w:val="24"/>
                <w:szCs w:val="24"/>
              </w:rPr>
            </w:pPr>
          </w:p>
          <w:p w14:paraId="46033398" w14:textId="1633BEF6" w:rsidR="00967A6E" w:rsidRPr="002A27DD" w:rsidRDefault="00020400" w:rsidP="00967A6E">
            <w:pPr>
              <w:rPr>
                <w:rFonts w:ascii="Arial" w:hAnsi="Arial" w:cs="Arial"/>
                <w:sz w:val="24"/>
                <w:szCs w:val="24"/>
              </w:rPr>
            </w:pPr>
            <w:r w:rsidRPr="002A27DD">
              <w:rPr>
                <w:rFonts w:ascii="Arial" w:hAnsi="Arial" w:cs="Arial"/>
                <w:sz w:val="24"/>
                <w:szCs w:val="24"/>
              </w:rPr>
              <w:t>-----------------------------------------------------------</w:t>
            </w:r>
          </w:p>
          <w:p w14:paraId="116E24B5" w14:textId="477BAAFA" w:rsidR="00967A6E" w:rsidRPr="002A27DD" w:rsidRDefault="00967A6E" w:rsidP="00967A6E">
            <w:pPr>
              <w:rPr>
                <w:rFonts w:ascii="Arial" w:hAnsi="Arial" w:cs="Arial"/>
                <w:b/>
                <w:bCs/>
                <w:color w:val="96AD24"/>
                <w:sz w:val="24"/>
                <w:szCs w:val="24"/>
              </w:rPr>
            </w:pPr>
            <w:r w:rsidRPr="002A27DD">
              <w:rPr>
                <w:rFonts w:ascii="Arial" w:hAnsi="Arial" w:cs="Arial"/>
                <w:b/>
                <w:bCs/>
                <w:color w:val="96AD24"/>
                <w:sz w:val="24"/>
                <w:szCs w:val="24"/>
              </w:rPr>
              <w:t>Partnership QA Activity</w:t>
            </w:r>
          </w:p>
          <w:p w14:paraId="6E5B02D9" w14:textId="1A067317" w:rsidR="00967A6E" w:rsidRPr="002A27DD" w:rsidRDefault="00967A6E" w:rsidP="00967A6E">
            <w:pPr>
              <w:pStyle w:val="ListParagraph"/>
              <w:numPr>
                <w:ilvl w:val="0"/>
                <w:numId w:val="11"/>
              </w:numPr>
              <w:rPr>
                <w:rFonts w:ascii="Arial" w:hAnsi="Arial" w:cs="Arial"/>
                <w:b/>
                <w:bCs/>
                <w:sz w:val="24"/>
                <w:szCs w:val="24"/>
              </w:rPr>
            </w:pPr>
            <w:r w:rsidRPr="002A27DD">
              <w:rPr>
                <w:rFonts w:ascii="Arial" w:hAnsi="Arial" w:cs="Arial"/>
                <w:sz w:val="24"/>
                <w:szCs w:val="24"/>
              </w:rPr>
              <w:t>Commentary on audit; user voice; practitioner engagement</w:t>
            </w:r>
            <w:r w:rsidRPr="002A27DD">
              <w:rPr>
                <w:rFonts w:ascii="Arial" w:hAnsi="Arial" w:cs="Arial"/>
                <w:b/>
                <w:bCs/>
                <w:sz w:val="24"/>
                <w:szCs w:val="24"/>
              </w:rPr>
              <w:t xml:space="preserve"> </w:t>
            </w:r>
            <w:r w:rsidRPr="002A27DD">
              <w:rPr>
                <w:rFonts w:ascii="Arial" w:hAnsi="Arial" w:cs="Arial"/>
                <w:sz w:val="24"/>
                <w:szCs w:val="24"/>
              </w:rPr>
              <w:t>activity</w:t>
            </w:r>
          </w:p>
          <w:p w14:paraId="66A94F91" w14:textId="77777777" w:rsidR="00967A6E" w:rsidRPr="002A27DD" w:rsidRDefault="00967A6E" w:rsidP="00967A6E">
            <w:pPr>
              <w:pStyle w:val="ListParagraph"/>
              <w:numPr>
                <w:ilvl w:val="0"/>
                <w:numId w:val="11"/>
              </w:numPr>
              <w:rPr>
                <w:rFonts w:ascii="Arial" w:hAnsi="Arial" w:cs="Arial"/>
                <w:sz w:val="24"/>
                <w:szCs w:val="24"/>
              </w:rPr>
            </w:pPr>
            <w:r w:rsidRPr="002A27DD">
              <w:rPr>
                <w:rFonts w:ascii="Arial" w:hAnsi="Arial" w:cs="Arial"/>
                <w:sz w:val="24"/>
                <w:szCs w:val="24"/>
              </w:rPr>
              <w:t>Commentary to include actions taken to address findings/issues</w:t>
            </w:r>
          </w:p>
          <w:p w14:paraId="522B6935" w14:textId="77777777" w:rsidR="00967A6E" w:rsidRPr="002A27DD" w:rsidRDefault="00967A6E" w:rsidP="00967A6E">
            <w:pPr>
              <w:rPr>
                <w:rFonts w:ascii="Arial" w:hAnsi="Arial" w:cs="Arial"/>
                <w:sz w:val="24"/>
                <w:szCs w:val="24"/>
              </w:rPr>
            </w:pPr>
          </w:p>
          <w:p w14:paraId="6DA88DEB" w14:textId="77777777" w:rsidR="00967A6E" w:rsidRPr="002A27DD" w:rsidRDefault="00967A6E" w:rsidP="00967A6E">
            <w:pPr>
              <w:rPr>
                <w:rFonts w:ascii="Arial" w:hAnsi="Arial" w:cs="Arial"/>
                <w:sz w:val="24"/>
                <w:szCs w:val="24"/>
              </w:rPr>
            </w:pPr>
          </w:p>
          <w:p w14:paraId="5BB45D9A" w14:textId="77777777" w:rsidR="00967A6E" w:rsidRPr="002A27DD" w:rsidRDefault="00967A6E" w:rsidP="00967A6E">
            <w:pPr>
              <w:rPr>
                <w:rFonts w:ascii="Arial" w:hAnsi="Arial" w:cs="Arial"/>
                <w:sz w:val="24"/>
                <w:szCs w:val="24"/>
              </w:rPr>
            </w:pPr>
          </w:p>
          <w:p w14:paraId="57DD1800" w14:textId="77777777" w:rsidR="00967A6E" w:rsidRPr="002A27DD" w:rsidRDefault="00967A6E" w:rsidP="00967A6E">
            <w:pPr>
              <w:rPr>
                <w:rFonts w:ascii="Arial" w:hAnsi="Arial" w:cs="Arial"/>
                <w:sz w:val="24"/>
                <w:szCs w:val="24"/>
              </w:rPr>
            </w:pPr>
          </w:p>
          <w:p w14:paraId="7A8546EC" w14:textId="77777777" w:rsidR="00967A6E" w:rsidRPr="002A27DD" w:rsidRDefault="00967A6E" w:rsidP="00967A6E">
            <w:pPr>
              <w:rPr>
                <w:rFonts w:ascii="Arial" w:hAnsi="Arial" w:cs="Arial"/>
                <w:sz w:val="24"/>
                <w:szCs w:val="24"/>
              </w:rPr>
            </w:pPr>
          </w:p>
          <w:p w14:paraId="7C46F7E5" w14:textId="77777777" w:rsidR="00967A6E" w:rsidRPr="002A27DD" w:rsidRDefault="00967A6E" w:rsidP="00967A6E">
            <w:pPr>
              <w:rPr>
                <w:rFonts w:ascii="Arial" w:hAnsi="Arial" w:cs="Arial"/>
                <w:sz w:val="24"/>
                <w:szCs w:val="24"/>
              </w:rPr>
            </w:pPr>
          </w:p>
          <w:p w14:paraId="2AEC3554" w14:textId="42C68FA3" w:rsidR="00020400" w:rsidRPr="002A27DD" w:rsidRDefault="00020400" w:rsidP="00967A6E">
            <w:pPr>
              <w:pBdr>
                <w:bottom w:val="single" w:sz="6" w:space="1" w:color="auto"/>
              </w:pBdr>
              <w:rPr>
                <w:rFonts w:ascii="Arial" w:hAnsi="Arial" w:cs="Arial"/>
                <w:sz w:val="24"/>
                <w:szCs w:val="24"/>
              </w:rPr>
            </w:pPr>
          </w:p>
          <w:p w14:paraId="56813BED" w14:textId="62EEF78E" w:rsidR="00020400" w:rsidRPr="002A27DD" w:rsidRDefault="00020400" w:rsidP="00967A6E">
            <w:pPr>
              <w:pBdr>
                <w:bottom w:val="single" w:sz="6" w:space="1" w:color="auto"/>
              </w:pBdr>
              <w:rPr>
                <w:rFonts w:ascii="Arial" w:hAnsi="Arial" w:cs="Arial"/>
                <w:sz w:val="24"/>
                <w:szCs w:val="24"/>
              </w:rPr>
            </w:pPr>
          </w:p>
          <w:p w14:paraId="049BE319" w14:textId="6B63E7C2" w:rsidR="00B61E1E" w:rsidRPr="002A27DD" w:rsidRDefault="00B61E1E" w:rsidP="00967A6E">
            <w:pPr>
              <w:pBdr>
                <w:bottom w:val="single" w:sz="6" w:space="1" w:color="auto"/>
              </w:pBdr>
              <w:rPr>
                <w:rFonts w:ascii="Arial" w:hAnsi="Arial" w:cs="Arial"/>
                <w:sz w:val="24"/>
                <w:szCs w:val="24"/>
              </w:rPr>
            </w:pPr>
          </w:p>
          <w:p w14:paraId="72BEE7B9" w14:textId="77777777" w:rsidR="00B61E1E" w:rsidRPr="002A27DD" w:rsidRDefault="00B61E1E" w:rsidP="00967A6E">
            <w:pPr>
              <w:pBdr>
                <w:bottom w:val="single" w:sz="6" w:space="1" w:color="auto"/>
              </w:pBdr>
              <w:rPr>
                <w:rFonts w:ascii="Arial" w:hAnsi="Arial" w:cs="Arial"/>
                <w:color w:val="96AD24"/>
                <w:sz w:val="24"/>
                <w:szCs w:val="24"/>
              </w:rPr>
            </w:pPr>
          </w:p>
          <w:p w14:paraId="1C696176" w14:textId="11CCB467" w:rsidR="00020400" w:rsidRPr="002A27DD" w:rsidRDefault="00967A6E" w:rsidP="00967A6E">
            <w:pPr>
              <w:rPr>
                <w:rFonts w:ascii="Arial" w:hAnsi="Arial" w:cs="Arial"/>
                <w:b/>
                <w:bCs/>
                <w:color w:val="96AD24"/>
                <w:sz w:val="24"/>
                <w:szCs w:val="24"/>
              </w:rPr>
            </w:pPr>
            <w:r w:rsidRPr="002A27DD">
              <w:rPr>
                <w:rFonts w:ascii="Arial" w:hAnsi="Arial" w:cs="Arial"/>
                <w:b/>
                <w:bCs/>
                <w:color w:val="96AD24"/>
                <w:sz w:val="24"/>
                <w:szCs w:val="24"/>
              </w:rPr>
              <w:t>Independent Scrutiny Activity</w:t>
            </w:r>
          </w:p>
          <w:p w14:paraId="7531804C" w14:textId="261BCA14" w:rsidR="00020400" w:rsidRPr="002A27DD" w:rsidRDefault="00020400" w:rsidP="00020400">
            <w:pPr>
              <w:pStyle w:val="ListParagraph"/>
              <w:numPr>
                <w:ilvl w:val="0"/>
                <w:numId w:val="11"/>
              </w:numPr>
              <w:rPr>
                <w:rFonts w:ascii="Arial" w:hAnsi="Arial" w:cs="Arial"/>
                <w:sz w:val="24"/>
                <w:szCs w:val="24"/>
              </w:rPr>
            </w:pPr>
            <w:r w:rsidRPr="002A27DD">
              <w:rPr>
                <w:rFonts w:ascii="Arial" w:hAnsi="Arial" w:cs="Arial"/>
                <w:sz w:val="24"/>
                <w:szCs w:val="24"/>
              </w:rPr>
              <w:t>Commentary on scrutiny activity and feedback</w:t>
            </w:r>
          </w:p>
          <w:p w14:paraId="13241857" w14:textId="2A1886BB" w:rsidR="00020400" w:rsidRPr="002A27DD" w:rsidRDefault="00020400" w:rsidP="00020400">
            <w:pPr>
              <w:pStyle w:val="ListParagraph"/>
              <w:numPr>
                <w:ilvl w:val="0"/>
                <w:numId w:val="11"/>
              </w:numPr>
              <w:rPr>
                <w:rFonts w:ascii="Arial" w:hAnsi="Arial" w:cs="Arial"/>
                <w:sz w:val="24"/>
                <w:szCs w:val="24"/>
              </w:rPr>
            </w:pPr>
            <w:r w:rsidRPr="002A27DD">
              <w:rPr>
                <w:rFonts w:ascii="Arial" w:hAnsi="Arial" w:cs="Arial"/>
                <w:sz w:val="24"/>
                <w:szCs w:val="24"/>
              </w:rPr>
              <w:t>Commentary to include recommendations</w:t>
            </w:r>
          </w:p>
          <w:p w14:paraId="0479F108" w14:textId="10FA0560" w:rsidR="00967A6E" w:rsidRPr="002A27DD" w:rsidRDefault="00967A6E" w:rsidP="00967A6E">
            <w:pPr>
              <w:rPr>
                <w:rFonts w:ascii="Arial" w:hAnsi="Arial" w:cs="Arial"/>
                <w:sz w:val="24"/>
                <w:szCs w:val="24"/>
              </w:rPr>
            </w:pPr>
            <w:r w:rsidRPr="002A27DD">
              <w:rPr>
                <w:rFonts w:ascii="Arial" w:hAnsi="Arial" w:cs="Arial"/>
                <w:sz w:val="24"/>
                <w:szCs w:val="24"/>
              </w:rPr>
              <w:t xml:space="preserve"> </w:t>
            </w:r>
          </w:p>
          <w:p w14:paraId="62ACED31" w14:textId="1F146F48" w:rsidR="00020400" w:rsidRPr="002A27DD" w:rsidRDefault="00020400" w:rsidP="00967A6E">
            <w:pPr>
              <w:rPr>
                <w:rFonts w:ascii="Arial" w:hAnsi="Arial" w:cs="Arial"/>
                <w:sz w:val="24"/>
                <w:szCs w:val="24"/>
              </w:rPr>
            </w:pPr>
          </w:p>
          <w:p w14:paraId="6DFDE802" w14:textId="40BA802D" w:rsidR="00020400" w:rsidRPr="002A27DD" w:rsidRDefault="00020400" w:rsidP="00967A6E">
            <w:pPr>
              <w:rPr>
                <w:rFonts w:ascii="Arial" w:hAnsi="Arial" w:cs="Arial"/>
                <w:sz w:val="24"/>
                <w:szCs w:val="24"/>
              </w:rPr>
            </w:pPr>
          </w:p>
          <w:p w14:paraId="4DD4041B" w14:textId="59AE5DC4" w:rsidR="00020400" w:rsidRPr="002A27DD" w:rsidRDefault="00020400" w:rsidP="00967A6E">
            <w:pPr>
              <w:rPr>
                <w:rFonts w:ascii="Arial" w:hAnsi="Arial" w:cs="Arial"/>
                <w:sz w:val="24"/>
                <w:szCs w:val="24"/>
              </w:rPr>
            </w:pPr>
          </w:p>
          <w:p w14:paraId="11501FDE" w14:textId="49E33E32" w:rsidR="00020400" w:rsidRPr="002A27DD" w:rsidRDefault="00020400" w:rsidP="00967A6E">
            <w:pPr>
              <w:rPr>
                <w:rFonts w:ascii="Arial" w:hAnsi="Arial" w:cs="Arial"/>
                <w:sz w:val="24"/>
                <w:szCs w:val="24"/>
              </w:rPr>
            </w:pPr>
          </w:p>
          <w:p w14:paraId="2DD5E6FF" w14:textId="020B8E85" w:rsidR="00020400" w:rsidRPr="002A27DD" w:rsidRDefault="00020400" w:rsidP="00967A6E">
            <w:pPr>
              <w:rPr>
                <w:rFonts w:ascii="Arial" w:hAnsi="Arial" w:cs="Arial"/>
                <w:sz w:val="24"/>
                <w:szCs w:val="24"/>
              </w:rPr>
            </w:pPr>
          </w:p>
          <w:p w14:paraId="10673B8B" w14:textId="6363F1F4" w:rsidR="00020400" w:rsidRPr="002A27DD" w:rsidRDefault="00020400" w:rsidP="00967A6E">
            <w:pPr>
              <w:rPr>
                <w:rFonts w:ascii="Arial" w:hAnsi="Arial" w:cs="Arial"/>
                <w:sz w:val="24"/>
                <w:szCs w:val="24"/>
              </w:rPr>
            </w:pPr>
          </w:p>
          <w:p w14:paraId="0C45FFCD" w14:textId="74730CFF" w:rsidR="00020400" w:rsidRPr="002A27DD" w:rsidRDefault="00020400" w:rsidP="00967A6E">
            <w:pPr>
              <w:rPr>
                <w:rFonts w:ascii="Arial" w:hAnsi="Arial" w:cs="Arial"/>
                <w:sz w:val="24"/>
                <w:szCs w:val="24"/>
              </w:rPr>
            </w:pPr>
          </w:p>
          <w:p w14:paraId="7CC6954F" w14:textId="695AEF82" w:rsidR="00020400" w:rsidRPr="002A27DD" w:rsidRDefault="00020400" w:rsidP="00967A6E">
            <w:pPr>
              <w:rPr>
                <w:rFonts w:ascii="Arial" w:hAnsi="Arial" w:cs="Arial"/>
                <w:sz w:val="24"/>
                <w:szCs w:val="24"/>
              </w:rPr>
            </w:pPr>
          </w:p>
          <w:p w14:paraId="60A33926" w14:textId="70D4485C" w:rsidR="00020400" w:rsidRPr="002A27DD" w:rsidRDefault="00020400" w:rsidP="00967A6E">
            <w:pPr>
              <w:rPr>
                <w:rFonts w:ascii="Arial" w:hAnsi="Arial" w:cs="Arial"/>
                <w:sz w:val="24"/>
                <w:szCs w:val="24"/>
              </w:rPr>
            </w:pPr>
          </w:p>
          <w:p w14:paraId="04C8FA90" w14:textId="20898153" w:rsidR="00020400" w:rsidRPr="002A27DD" w:rsidRDefault="00020400" w:rsidP="00967A6E">
            <w:pPr>
              <w:rPr>
                <w:rFonts w:ascii="Arial" w:hAnsi="Arial" w:cs="Arial"/>
                <w:sz w:val="24"/>
                <w:szCs w:val="24"/>
              </w:rPr>
            </w:pPr>
          </w:p>
        </w:tc>
        <w:tc>
          <w:tcPr>
            <w:tcW w:w="5244" w:type="dxa"/>
          </w:tcPr>
          <w:p w14:paraId="6A9C4682" w14:textId="77777777" w:rsidR="00967A6E" w:rsidRPr="002A27DD" w:rsidRDefault="00020400">
            <w:pPr>
              <w:rPr>
                <w:rFonts w:ascii="Arial" w:hAnsi="Arial" w:cs="Arial"/>
                <w:b/>
                <w:bCs/>
                <w:color w:val="96AD24"/>
                <w:sz w:val="24"/>
                <w:szCs w:val="24"/>
              </w:rPr>
            </w:pPr>
            <w:r w:rsidRPr="002A27DD">
              <w:rPr>
                <w:rFonts w:ascii="Arial" w:hAnsi="Arial" w:cs="Arial"/>
                <w:b/>
                <w:bCs/>
                <w:color w:val="96AD24"/>
                <w:sz w:val="24"/>
                <w:szCs w:val="24"/>
              </w:rPr>
              <w:t>Partnership Strategic Priorities</w:t>
            </w:r>
          </w:p>
          <w:p w14:paraId="0799270A" w14:textId="77777777" w:rsidR="00020400" w:rsidRPr="002A27DD" w:rsidRDefault="00020400" w:rsidP="00020400">
            <w:pPr>
              <w:pStyle w:val="ListParagraph"/>
              <w:numPr>
                <w:ilvl w:val="0"/>
                <w:numId w:val="11"/>
              </w:numPr>
              <w:rPr>
                <w:rFonts w:ascii="Arial" w:hAnsi="Arial" w:cs="Arial"/>
                <w:sz w:val="24"/>
                <w:szCs w:val="24"/>
              </w:rPr>
            </w:pPr>
            <w:r w:rsidRPr="002A27DD">
              <w:rPr>
                <w:rFonts w:ascii="Arial" w:hAnsi="Arial" w:cs="Arial"/>
                <w:sz w:val="24"/>
                <w:szCs w:val="24"/>
              </w:rPr>
              <w:t>Data and commentary by exception</w:t>
            </w:r>
          </w:p>
          <w:p w14:paraId="542C96B1" w14:textId="77777777" w:rsidR="00020400" w:rsidRPr="002A27DD" w:rsidRDefault="00020400" w:rsidP="00020400">
            <w:pPr>
              <w:pStyle w:val="ListParagraph"/>
              <w:numPr>
                <w:ilvl w:val="0"/>
                <w:numId w:val="11"/>
              </w:numPr>
              <w:rPr>
                <w:rFonts w:ascii="Arial" w:hAnsi="Arial" w:cs="Arial"/>
                <w:sz w:val="24"/>
                <w:szCs w:val="24"/>
              </w:rPr>
            </w:pPr>
            <w:r w:rsidRPr="002A27DD">
              <w:rPr>
                <w:rFonts w:ascii="Arial" w:hAnsi="Arial" w:cs="Arial"/>
                <w:sz w:val="24"/>
                <w:szCs w:val="24"/>
              </w:rPr>
              <w:t>Commentary to include actions taken</w:t>
            </w:r>
          </w:p>
          <w:p w14:paraId="67A76438" w14:textId="77777777" w:rsidR="00020400" w:rsidRPr="002A27DD" w:rsidRDefault="00020400" w:rsidP="00020400">
            <w:pPr>
              <w:rPr>
                <w:rFonts w:ascii="Arial" w:hAnsi="Arial" w:cs="Arial"/>
                <w:sz w:val="24"/>
                <w:szCs w:val="24"/>
              </w:rPr>
            </w:pPr>
          </w:p>
          <w:p w14:paraId="322602DA" w14:textId="77777777" w:rsidR="00020400" w:rsidRPr="002A27DD" w:rsidRDefault="00020400" w:rsidP="00020400">
            <w:pPr>
              <w:rPr>
                <w:rFonts w:ascii="Arial" w:hAnsi="Arial" w:cs="Arial"/>
                <w:sz w:val="24"/>
                <w:szCs w:val="24"/>
              </w:rPr>
            </w:pPr>
          </w:p>
          <w:p w14:paraId="274E48F9" w14:textId="77777777" w:rsidR="00020400" w:rsidRPr="002A27DD" w:rsidRDefault="00020400" w:rsidP="00020400">
            <w:pPr>
              <w:rPr>
                <w:rFonts w:ascii="Arial" w:hAnsi="Arial" w:cs="Arial"/>
                <w:sz w:val="24"/>
                <w:szCs w:val="24"/>
              </w:rPr>
            </w:pPr>
          </w:p>
          <w:p w14:paraId="4AF5E445" w14:textId="77777777" w:rsidR="00020400" w:rsidRPr="002A27DD" w:rsidRDefault="00020400" w:rsidP="00020400">
            <w:pPr>
              <w:rPr>
                <w:rFonts w:ascii="Arial" w:hAnsi="Arial" w:cs="Arial"/>
                <w:sz w:val="24"/>
                <w:szCs w:val="24"/>
              </w:rPr>
            </w:pPr>
          </w:p>
          <w:p w14:paraId="6276A88E" w14:textId="77777777" w:rsidR="00020400" w:rsidRPr="002A27DD" w:rsidRDefault="00020400" w:rsidP="00020400">
            <w:pPr>
              <w:rPr>
                <w:rFonts w:ascii="Arial" w:hAnsi="Arial" w:cs="Arial"/>
                <w:sz w:val="24"/>
                <w:szCs w:val="24"/>
              </w:rPr>
            </w:pPr>
          </w:p>
          <w:p w14:paraId="4C807F65" w14:textId="77777777" w:rsidR="00020400" w:rsidRPr="002A27DD" w:rsidRDefault="00020400" w:rsidP="00020400">
            <w:pPr>
              <w:rPr>
                <w:rFonts w:ascii="Arial" w:hAnsi="Arial" w:cs="Arial"/>
                <w:sz w:val="24"/>
                <w:szCs w:val="24"/>
              </w:rPr>
            </w:pPr>
          </w:p>
          <w:p w14:paraId="49B6C8F6" w14:textId="77777777" w:rsidR="00020400" w:rsidRPr="002A27DD" w:rsidRDefault="00020400" w:rsidP="00020400">
            <w:pPr>
              <w:rPr>
                <w:rFonts w:ascii="Arial" w:hAnsi="Arial" w:cs="Arial"/>
                <w:sz w:val="24"/>
                <w:szCs w:val="24"/>
              </w:rPr>
            </w:pPr>
          </w:p>
          <w:p w14:paraId="65965BA7" w14:textId="77777777" w:rsidR="00020400" w:rsidRPr="002A27DD" w:rsidRDefault="00020400" w:rsidP="00020400">
            <w:pPr>
              <w:rPr>
                <w:rFonts w:ascii="Arial" w:hAnsi="Arial" w:cs="Arial"/>
                <w:sz w:val="24"/>
                <w:szCs w:val="24"/>
              </w:rPr>
            </w:pPr>
          </w:p>
          <w:p w14:paraId="4092DD92" w14:textId="77777777" w:rsidR="00020400" w:rsidRPr="002A27DD" w:rsidRDefault="00020400" w:rsidP="00020400">
            <w:pPr>
              <w:rPr>
                <w:rFonts w:ascii="Arial" w:hAnsi="Arial" w:cs="Arial"/>
                <w:sz w:val="24"/>
                <w:szCs w:val="24"/>
              </w:rPr>
            </w:pPr>
          </w:p>
          <w:p w14:paraId="22311CCB" w14:textId="28400272" w:rsidR="00020400" w:rsidRPr="002A27DD" w:rsidRDefault="00020400" w:rsidP="00020400">
            <w:pPr>
              <w:rPr>
                <w:rFonts w:ascii="Arial" w:hAnsi="Arial" w:cs="Arial"/>
                <w:sz w:val="24"/>
                <w:szCs w:val="24"/>
              </w:rPr>
            </w:pPr>
          </w:p>
          <w:p w14:paraId="3AAA9E2A" w14:textId="3E82876D" w:rsidR="00B961DA" w:rsidRPr="002A27DD" w:rsidRDefault="00B961DA" w:rsidP="00020400">
            <w:pPr>
              <w:rPr>
                <w:rFonts w:ascii="Arial" w:hAnsi="Arial" w:cs="Arial"/>
                <w:sz w:val="24"/>
                <w:szCs w:val="24"/>
              </w:rPr>
            </w:pPr>
          </w:p>
          <w:p w14:paraId="30923618" w14:textId="77777777" w:rsidR="00B961DA" w:rsidRPr="002A27DD" w:rsidRDefault="00B961DA" w:rsidP="00020400">
            <w:pPr>
              <w:rPr>
                <w:rFonts w:ascii="Arial" w:hAnsi="Arial" w:cs="Arial"/>
                <w:sz w:val="24"/>
                <w:szCs w:val="24"/>
              </w:rPr>
            </w:pPr>
          </w:p>
          <w:p w14:paraId="714BD8DA" w14:textId="3B4F4FD3" w:rsidR="00020400" w:rsidRPr="002A27DD" w:rsidRDefault="00020400" w:rsidP="00020400">
            <w:pPr>
              <w:rPr>
                <w:rFonts w:ascii="Arial" w:hAnsi="Arial" w:cs="Arial"/>
                <w:b/>
                <w:bCs/>
                <w:sz w:val="24"/>
                <w:szCs w:val="24"/>
              </w:rPr>
            </w:pPr>
            <w:r w:rsidRPr="002A27DD">
              <w:rPr>
                <w:rFonts w:ascii="Arial" w:hAnsi="Arial" w:cs="Arial"/>
                <w:sz w:val="24"/>
                <w:szCs w:val="24"/>
              </w:rPr>
              <w:t>--------------------------------------------------------------</w:t>
            </w:r>
            <w:r w:rsidRPr="002A27DD">
              <w:rPr>
                <w:rFonts w:ascii="Arial" w:hAnsi="Arial" w:cs="Arial"/>
                <w:b/>
                <w:bCs/>
                <w:color w:val="96AD24"/>
                <w:sz w:val="24"/>
                <w:szCs w:val="24"/>
              </w:rPr>
              <w:t>Key Issues for Executive</w:t>
            </w:r>
          </w:p>
          <w:p w14:paraId="4731A0C1" w14:textId="77777777" w:rsidR="00020400" w:rsidRPr="002A27DD" w:rsidRDefault="00020400" w:rsidP="00020400">
            <w:pPr>
              <w:pStyle w:val="ListParagraph"/>
              <w:numPr>
                <w:ilvl w:val="0"/>
                <w:numId w:val="11"/>
              </w:numPr>
              <w:rPr>
                <w:rFonts w:ascii="Arial" w:hAnsi="Arial" w:cs="Arial"/>
                <w:sz w:val="24"/>
                <w:szCs w:val="24"/>
              </w:rPr>
            </w:pPr>
            <w:r w:rsidRPr="002A27DD">
              <w:rPr>
                <w:rFonts w:ascii="Arial" w:hAnsi="Arial" w:cs="Arial"/>
                <w:sz w:val="24"/>
                <w:szCs w:val="24"/>
              </w:rPr>
              <w:t>Commentary to include emerging risks</w:t>
            </w:r>
          </w:p>
          <w:p w14:paraId="14CB25E8" w14:textId="77777777" w:rsidR="00020400" w:rsidRPr="002A27DD" w:rsidRDefault="00020400" w:rsidP="00020400">
            <w:pPr>
              <w:rPr>
                <w:rFonts w:ascii="Arial" w:hAnsi="Arial" w:cs="Arial"/>
                <w:sz w:val="24"/>
                <w:szCs w:val="24"/>
              </w:rPr>
            </w:pPr>
          </w:p>
          <w:p w14:paraId="73F69D33" w14:textId="77777777" w:rsidR="00020400" w:rsidRPr="002A27DD" w:rsidRDefault="00020400" w:rsidP="00020400">
            <w:pPr>
              <w:rPr>
                <w:rFonts w:ascii="Arial" w:hAnsi="Arial" w:cs="Arial"/>
                <w:sz w:val="24"/>
                <w:szCs w:val="24"/>
              </w:rPr>
            </w:pPr>
          </w:p>
          <w:p w14:paraId="438210FE" w14:textId="77777777" w:rsidR="00020400" w:rsidRPr="002A27DD" w:rsidRDefault="00020400" w:rsidP="00020400">
            <w:pPr>
              <w:rPr>
                <w:rFonts w:ascii="Arial" w:hAnsi="Arial" w:cs="Arial"/>
                <w:sz w:val="24"/>
                <w:szCs w:val="24"/>
              </w:rPr>
            </w:pPr>
          </w:p>
          <w:p w14:paraId="0403C7A6" w14:textId="77777777" w:rsidR="00020400" w:rsidRPr="002A27DD" w:rsidRDefault="00020400" w:rsidP="00020400">
            <w:pPr>
              <w:rPr>
                <w:rFonts w:ascii="Arial" w:hAnsi="Arial" w:cs="Arial"/>
                <w:sz w:val="24"/>
                <w:szCs w:val="24"/>
              </w:rPr>
            </w:pPr>
          </w:p>
          <w:p w14:paraId="75013646" w14:textId="77777777" w:rsidR="00020400" w:rsidRPr="002A27DD" w:rsidRDefault="00020400" w:rsidP="00020400">
            <w:pPr>
              <w:rPr>
                <w:rFonts w:ascii="Arial" w:hAnsi="Arial" w:cs="Arial"/>
                <w:sz w:val="24"/>
                <w:szCs w:val="24"/>
              </w:rPr>
            </w:pPr>
          </w:p>
          <w:p w14:paraId="16917882" w14:textId="77777777" w:rsidR="00020400" w:rsidRPr="002A27DD" w:rsidRDefault="00020400" w:rsidP="00020400">
            <w:pPr>
              <w:rPr>
                <w:rFonts w:ascii="Arial" w:hAnsi="Arial" w:cs="Arial"/>
                <w:sz w:val="24"/>
                <w:szCs w:val="24"/>
              </w:rPr>
            </w:pPr>
          </w:p>
          <w:p w14:paraId="6444C47F" w14:textId="77777777" w:rsidR="00020400" w:rsidRPr="002A27DD" w:rsidRDefault="00020400" w:rsidP="00020400">
            <w:pPr>
              <w:rPr>
                <w:rFonts w:ascii="Arial" w:hAnsi="Arial" w:cs="Arial"/>
                <w:sz w:val="24"/>
                <w:szCs w:val="24"/>
              </w:rPr>
            </w:pPr>
          </w:p>
          <w:p w14:paraId="71178D5A" w14:textId="77777777" w:rsidR="00020400" w:rsidRPr="002A27DD" w:rsidRDefault="00020400" w:rsidP="00020400">
            <w:pPr>
              <w:rPr>
                <w:rFonts w:ascii="Arial" w:hAnsi="Arial" w:cs="Arial"/>
                <w:sz w:val="24"/>
                <w:szCs w:val="24"/>
              </w:rPr>
            </w:pPr>
          </w:p>
          <w:p w14:paraId="0EA3E8E6" w14:textId="508032AF" w:rsidR="00020400" w:rsidRPr="002A27DD" w:rsidRDefault="00020400" w:rsidP="00020400">
            <w:pPr>
              <w:rPr>
                <w:rFonts w:ascii="Arial" w:hAnsi="Arial" w:cs="Arial"/>
                <w:sz w:val="24"/>
                <w:szCs w:val="24"/>
              </w:rPr>
            </w:pPr>
          </w:p>
          <w:p w14:paraId="612551B8" w14:textId="6FBCDA21" w:rsidR="00020400" w:rsidRPr="002A27DD" w:rsidRDefault="00020400" w:rsidP="00020400">
            <w:pPr>
              <w:rPr>
                <w:rFonts w:ascii="Arial" w:hAnsi="Arial" w:cs="Arial"/>
                <w:sz w:val="24"/>
                <w:szCs w:val="24"/>
              </w:rPr>
            </w:pPr>
          </w:p>
          <w:p w14:paraId="3B091F79" w14:textId="6809259E" w:rsidR="00020400" w:rsidRPr="002A27DD" w:rsidRDefault="00020400" w:rsidP="00020400">
            <w:pPr>
              <w:rPr>
                <w:rFonts w:ascii="Arial" w:hAnsi="Arial" w:cs="Arial"/>
                <w:sz w:val="24"/>
                <w:szCs w:val="24"/>
              </w:rPr>
            </w:pPr>
          </w:p>
          <w:p w14:paraId="41F5153C" w14:textId="723C7BC8" w:rsidR="00020400" w:rsidRPr="002A27DD" w:rsidRDefault="00020400" w:rsidP="00020400">
            <w:pPr>
              <w:rPr>
                <w:rFonts w:ascii="Arial" w:hAnsi="Arial" w:cs="Arial"/>
                <w:sz w:val="24"/>
                <w:szCs w:val="24"/>
              </w:rPr>
            </w:pPr>
          </w:p>
          <w:p w14:paraId="15659175" w14:textId="77777777" w:rsidR="00020400" w:rsidRPr="002A27DD" w:rsidRDefault="00020400" w:rsidP="00020400">
            <w:pPr>
              <w:rPr>
                <w:rFonts w:ascii="Arial" w:hAnsi="Arial" w:cs="Arial"/>
                <w:sz w:val="24"/>
                <w:szCs w:val="24"/>
              </w:rPr>
            </w:pPr>
          </w:p>
          <w:p w14:paraId="494D68DB" w14:textId="710C9A89" w:rsidR="00020400" w:rsidRPr="002A27DD" w:rsidRDefault="00020400" w:rsidP="00020400">
            <w:pPr>
              <w:rPr>
                <w:rFonts w:ascii="Arial" w:hAnsi="Arial" w:cs="Arial"/>
                <w:b/>
                <w:bCs/>
                <w:sz w:val="24"/>
                <w:szCs w:val="24"/>
              </w:rPr>
            </w:pPr>
            <w:r w:rsidRPr="002A27DD">
              <w:rPr>
                <w:rFonts w:ascii="Arial" w:hAnsi="Arial" w:cs="Arial"/>
                <w:sz w:val="24"/>
                <w:szCs w:val="24"/>
              </w:rPr>
              <w:t>--------------------------------------------------------------</w:t>
            </w:r>
            <w:r w:rsidRPr="002A27DD">
              <w:rPr>
                <w:rFonts w:ascii="Arial" w:hAnsi="Arial" w:cs="Arial"/>
                <w:b/>
                <w:bCs/>
                <w:color w:val="96AD24"/>
                <w:sz w:val="24"/>
                <w:szCs w:val="24"/>
              </w:rPr>
              <w:t>Recommendations</w:t>
            </w:r>
          </w:p>
          <w:p w14:paraId="357D60EC" w14:textId="7EA88331" w:rsidR="00020400" w:rsidRPr="002A27DD" w:rsidRDefault="00020400" w:rsidP="00020400">
            <w:pPr>
              <w:pStyle w:val="ListParagraph"/>
              <w:numPr>
                <w:ilvl w:val="0"/>
                <w:numId w:val="11"/>
              </w:numPr>
              <w:rPr>
                <w:rFonts w:ascii="Arial" w:hAnsi="Arial" w:cs="Arial"/>
                <w:sz w:val="24"/>
                <w:szCs w:val="24"/>
              </w:rPr>
            </w:pPr>
            <w:r w:rsidRPr="002A27DD">
              <w:rPr>
                <w:rFonts w:ascii="Arial" w:hAnsi="Arial" w:cs="Arial"/>
                <w:sz w:val="24"/>
                <w:szCs w:val="24"/>
              </w:rPr>
              <w:t>Specific recommended actions for the Executive to consider</w:t>
            </w:r>
          </w:p>
          <w:p w14:paraId="2D4112BF" w14:textId="61D6F5E3" w:rsidR="00020400" w:rsidRPr="002A27DD" w:rsidRDefault="00020400" w:rsidP="00020400">
            <w:pPr>
              <w:rPr>
                <w:rFonts w:ascii="Arial" w:hAnsi="Arial" w:cs="Arial"/>
                <w:sz w:val="24"/>
                <w:szCs w:val="24"/>
              </w:rPr>
            </w:pPr>
          </w:p>
        </w:tc>
      </w:tr>
    </w:tbl>
    <w:p w14:paraId="6C157030" w14:textId="77777777" w:rsidR="00020400" w:rsidRPr="002A27DD" w:rsidRDefault="00020400" w:rsidP="00D17CD4">
      <w:pPr>
        <w:rPr>
          <w:rFonts w:ascii="Arial" w:hAnsi="Arial" w:cs="Arial"/>
          <w:sz w:val="24"/>
          <w:szCs w:val="24"/>
        </w:rPr>
      </w:pPr>
    </w:p>
    <w:sectPr w:rsidR="00020400" w:rsidRPr="002A27DD" w:rsidSect="001220CF">
      <w:headerReference w:type="default" r:id="rId10"/>
      <w:footerReference w:type="default" r:id="rId11"/>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C97B" w14:textId="77777777" w:rsidR="0085248C" w:rsidRDefault="0085248C" w:rsidP="009B287E">
      <w:pPr>
        <w:spacing w:after="0" w:line="240" w:lineRule="auto"/>
      </w:pPr>
      <w:r>
        <w:separator/>
      </w:r>
    </w:p>
  </w:endnote>
  <w:endnote w:type="continuationSeparator" w:id="0">
    <w:p w14:paraId="706ED5DE" w14:textId="77777777" w:rsidR="0085248C" w:rsidRDefault="0085248C" w:rsidP="009B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1B71" w14:textId="657A6863" w:rsidR="00F55F41" w:rsidRDefault="00D17CD4">
    <w:pPr>
      <w:pStyle w:val="Foote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17A3E0F2" wp14:editId="63C7505D">
              <wp:simplePos x="0" y="0"/>
              <wp:positionH relativeFrom="column">
                <wp:posOffset>-536575</wp:posOffset>
              </wp:positionH>
              <wp:positionV relativeFrom="paragraph">
                <wp:posOffset>242570</wp:posOffset>
              </wp:positionV>
              <wp:extent cx="7566660" cy="377190"/>
              <wp:effectExtent l="0" t="0" r="2540" b="3810"/>
              <wp:wrapNone/>
              <wp:docPr id="2" name="Rectangle 2"/>
              <wp:cNvGraphicFramePr/>
              <a:graphic xmlns:a="http://schemas.openxmlformats.org/drawingml/2006/main">
                <a:graphicData uri="http://schemas.microsoft.com/office/word/2010/wordprocessingShape">
                  <wps:wsp>
                    <wps:cNvSpPr/>
                    <wps:spPr>
                      <a:xfrm>
                        <a:off x="0" y="0"/>
                        <a:ext cx="7566660" cy="377190"/>
                      </a:xfrm>
                      <a:prstGeom prst="rect">
                        <a:avLst/>
                      </a:prstGeom>
                      <a:solidFill>
                        <a:srgbClr val="96A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9ED5411" id="Rectangle 2" o:spid="_x0000_s1026" style="position:absolute;margin-left:-42.25pt;margin-top:19.1pt;width:595.8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" fillcolor="#96ad2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43D8" w14:textId="77777777" w:rsidR="0085248C" w:rsidRDefault="0085248C" w:rsidP="009B287E">
      <w:pPr>
        <w:spacing w:after="0" w:line="240" w:lineRule="auto"/>
      </w:pPr>
      <w:r>
        <w:separator/>
      </w:r>
    </w:p>
  </w:footnote>
  <w:footnote w:type="continuationSeparator" w:id="0">
    <w:p w14:paraId="776A90EE" w14:textId="77777777" w:rsidR="0085248C" w:rsidRDefault="0085248C" w:rsidP="009B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9AC1" w14:textId="42342258" w:rsidR="009B287E" w:rsidRDefault="00D17CD4">
    <w:pPr>
      <w:pStyle w:val="Header"/>
    </w:pPr>
    <w:r>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454E94D4" wp14:editId="0CCF6319">
              <wp:simplePos x="0" y="0"/>
              <wp:positionH relativeFrom="column">
                <wp:posOffset>-537210</wp:posOffset>
              </wp:positionH>
              <wp:positionV relativeFrom="paragraph">
                <wp:posOffset>-461010</wp:posOffset>
              </wp:positionV>
              <wp:extent cx="7566660" cy="3771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566660" cy="377190"/>
                      </a:xfrm>
                      <a:prstGeom prst="rect">
                        <a:avLst/>
                      </a:prstGeom>
                      <a:solidFill>
                        <a:srgbClr val="7D83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03AC4A7" id="Rectangle 8" o:spid="_x0000_s1026" style="position:absolute;margin-left:-42.3pt;margin-top:-36.3pt;width:595.8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" fillcolor="#7d83b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464"/>
    <w:multiLevelType w:val="hybridMultilevel"/>
    <w:tmpl w:val="A3AED61C"/>
    <w:lvl w:ilvl="0" w:tplc="8D1613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F2684"/>
    <w:multiLevelType w:val="hybridMultilevel"/>
    <w:tmpl w:val="C3AC40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4E1688"/>
    <w:multiLevelType w:val="hybridMultilevel"/>
    <w:tmpl w:val="4ABA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D2BD5"/>
    <w:multiLevelType w:val="hybridMultilevel"/>
    <w:tmpl w:val="7D2C77B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3527475E"/>
    <w:multiLevelType w:val="hybridMultilevel"/>
    <w:tmpl w:val="3BF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53318"/>
    <w:multiLevelType w:val="hybridMultilevel"/>
    <w:tmpl w:val="9CDE9E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420907EE"/>
    <w:multiLevelType w:val="hybridMultilevel"/>
    <w:tmpl w:val="CF68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B5B84"/>
    <w:multiLevelType w:val="hybridMultilevel"/>
    <w:tmpl w:val="5052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956CA"/>
    <w:multiLevelType w:val="hybridMultilevel"/>
    <w:tmpl w:val="96E6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83DB2"/>
    <w:multiLevelType w:val="hybridMultilevel"/>
    <w:tmpl w:val="258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674BF"/>
    <w:multiLevelType w:val="hybridMultilevel"/>
    <w:tmpl w:val="32DA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6"/>
  </w:num>
  <w:num w:numId="6">
    <w:abstractNumId w:val="2"/>
  </w:num>
  <w:num w:numId="7">
    <w:abstractNumId w:val="3"/>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0C"/>
    <w:rsid w:val="00014F9B"/>
    <w:rsid w:val="000166DF"/>
    <w:rsid w:val="00020400"/>
    <w:rsid w:val="00026BB3"/>
    <w:rsid w:val="00033AC8"/>
    <w:rsid w:val="00052EDE"/>
    <w:rsid w:val="000B6DC4"/>
    <w:rsid w:val="000C2D0D"/>
    <w:rsid w:val="00103584"/>
    <w:rsid w:val="00107F49"/>
    <w:rsid w:val="00114D40"/>
    <w:rsid w:val="00120856"/>
    <w:rsid w:val="001220CF"/>
    <w:rsid w:val="00123788"/>
    <w:rsid w:val="00130A70"/>
    <w:rsid w:val="001408A6"/>
    <w:rsid w:val="001753B1"/>
    <w:rsid w:val="0018546B"/>
    <w:rsid w:val="00185FD1"/>
    <w:rsid w:val="00192929"/>
    <w:rsid w:val="00195D35"/>
    <w:rsid w:val="001C0D88"/>
    <w:rsid w:val="001C577F"/>
    <w:rsid w:val="001D2386"/>
    <w:rsid w:val="001F6A43"/>
    <w:rsid w:val="00202D4D"/>
    <w:rsid w:val="002166DD"/>
    <w:rsid w:val="00224B57"/>
    <w:rsid w:val="00255025"/>
    <w:rsid w:val="00260276"/>
    <w:rsid w:val="002602AC"/>
    <w:rsid w:val="00277BC9"/>
    <w:rsid w:val="00281814"/>
    <w:rsid w:val="002918FD"/>
    <w:rsid w:val="00291C20"/>
    <w:rsid w:val="00294398"/>
    <w:rsid w:val="002A189F"/>
    <w:rsid w:val="002A27DD"/>
    <w:rsid w:val="002E3557"/>
    <w:rsid w:val="00330B8F"/>
    <w:rsid w:val="00332693"/>
    <w:rsid w:val="003421FD"/>
    <w:rsid w:val="00352B3B"/>
    <w:rsid w:val="00354056"/>
    <w:rsid w:val="00361159"/>
    <w:rsid w:val="003628C5"/>
    <w:rsid w:val="0036571F"/>
    <w:rsid w:val="00372ACE"/>
    <w:rsid w:val="003C5B1A"/>
    <w:rsid w:val="00411CB8"/>
    <w:rsid w:val="004309BF"/>
    <w:rsid w:val="00435300"/>
    <w:rsid w:val="00457368"/>
    <w:rsid w:val="00457DFB"/>
    <w:rsid w:val="004A030D"/>
    <w:rsid w:val="004A3ABF"/>
    <w:rsid w:val="004C3147"/>
    <w:rsid w:val="004D5C1B"/>
    <w:rsid w:val="004F45FB"/>
    <w:rsid w:val="004F4FBB"/>
    <w:rsid w:val="005569C8"/>
    <w:rsid w:val="005904A8"/>
    <w:rsid w:val="005B3DFE"/>
    <w:rsid w:val="005B5471"/>
    <w:rsid w:val="00601C40"/>
    <w:rsid w:val="00603B97"/>
    <w:rsid w:val="006B09A8"/>
    <w:rsid w:val="006B4C47"/>
    <w:rsid w:val="006C6E48"/>
    <w:rsid w:val="006F5553"/>
    <w:rsid w:val="00724393"/>
    <w:rsid w:val="00733A23"/>
    <w:rsid w:val="00747C75"/>
    <w:rsid w:val="00751E2B"/>
    <w:rsid w:val="00790577"/>
    <w:rsid w:val="007A2DF7"/>
    <w:rsid w:val="007B4699"/>
    <w:rsid w:val="007D6081"/>
    <w:rsid w:val="007D6B87"/>
    <w:rsid w:val="007E7261"/>
    <w:rsid w:val="008045B9"/>
    <w:rsid w:val="008217E4"/>
    <w:rsid w:val="008240DF"/>
    <w:rsid w:val="008514C0"/>
    <w:rsid w:val="0085248C"/>
    <w:rsid w:val="00855E70"/>
    <w:rsid w:val="00866515"/>
    <w:rsid w:val="00875DC7"/>
    <w:rsid w:val="00892C3D"/>
    <w:rsid w:val="008A6638"/>
    <w:rsid w:val="008C22B3"/>
    <w:rsid w:val="008E5526"/>
    <w:rsid w:val="009472CD"/>
    <w:rsid w:val="009473D2"/>
    <w:rsid w:val="00967A6E"/>
    <w:rsid w:val="00973BC7"/>
    <w:rsid w:val="009B287E"/>
    <w:rsid w:val="009B775B"/>
    <w:rsid w:val="009C07F1"/>
    <w:rsid w:val="009C7556"/>
    <w:rsid w:val="009D30E5"/>
    <w:rsid w:val="009E2A99"/>
    <w:rsid w:val="009F1888"/>
    <w:rsid w:val="00A31631"/>
    <w:rsid w:val="00AF3B87"/>
    <w:rsid w:val="00B15713"/>
    <w:rsid w:val="00B443EF"/>
    <w:rsid w:val="00B61E1E"/>
    <w:rsid w:val="00B6271A"/>
    <w:rsid w:val="00B76569"/>
    <w:rsid w:val="00B84B0C"/>
    <w:rsid w:val="00B868BD"/>
    <w:rsid w:val="00B961DA"/>
    <w:rsid w:val="00BA19A3"/>
    <w:rsid w:val="00C04808"/>
    <w:rsid w:val="00C134B9"/>
    <w:rsid w:val="00C2172F"/>
    <w:rsid w:val="00C3170D"/>
    <w:rsid w:val="00C550E1"/>
    <w:rsid w:val="00C5712D"/>
    <w:rsid w:val="00C64226"/>
    <w:rsid w:val="00C64A6F"/>
    <w:rsid w:val="00C76738"/>
    <w:rsid w:val="00C87A86"/>
    <w:rsid w:val="00CB7714"/>
    <w:rsid w:val="00CB783E"/>
    <w:rsid w:val="00CC563B"/>
    <w:rsid w:val="00D17CD4"/>
    <w:rsid w:val="00D26288"/>
    <w:rsid w:val="00D36C13"/>
    <w:rsid w:val="00D40B2B"/>
    <w:rsid w:val="00D50302"/>
    <w:rsid w:val="00D52D4F"/>
    <w:rsid w:val="00D638FC"/>
    <w:rsid w:val="00D90895"/>
    <w:rsid w:val="00DC6C09"/>
    <w:rsid w:val="00DE1253"/>
    <w:rsid w:val="00DF7035"/>
    <w:rsid w:val="00E045D3"/>
    <w:rsid w:val="00E174A8"/>
    <w:rsid w:val="00E61AF0"/>
    <w:rsid w:val="00E75F91"/>
    <w:rsid w:val="00E93BB5"/>
    <w:rsid w:val="00EB581D"/>
    <w:rsid w:val="00EC6702"/>
    <w:rsid w:val="00EE35A0"/>
    <w:rsid w:val="00F16C4A"/>
    <w:rsid w:val="00F17067"/>
    <w:rsid w:val="00F20246"/>
    <w:rsid w:val="00F255D1"/>
    <w:rsid w:val="00F345CA"/>
    <w:rsid w:val="00F4100C"/>
    <w:rsid w:val="00F4208A"/>
    <w:rsid w:val="00F4686E"/>
    <w:rsid w:val="00F524F9"/>
    <w:rsid w:val="00F55F41"/>
    <w:rsid w:val="00F81524"/>
    <w:rsid w:val="00F853E9"/>
    <w:rsid w:val="00F93916"/>
    <w:rsid w:val="00F94B17"/>
    <w:rsid w:val="00FA69C0"/>
    <w:rsid w:val="00FE3307"/>
    <w:rsid w:val="00FE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04A64"/>
  <w15:chartTrackingRefBased/>
  <w15:docId w15:val="{CE1A2A91-AFD0-493B-A9AF-86F2F94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FD"/>
    <w:pPr>
      <w:ind w:left="720"/>
      <w:contextualSpacing/>
    </w:pPr>
  </w:style>
  <w:style w:type="table" w:styleId="TableGrid">
    <w:name w:val="Table Grid"/>
    <w:basedOn w:val="TableNormal"/>
    <w:uiPriority w:val="39"/>
    <w:rsid w:val="002E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7E"/>
  </w:style>
  <w:style w:type="paragraph" w:styleId="Footer">
    <w:name w:val="footer"/>
    <w:basedOn w:val="Normal"/>
    <w:link w:val="FooterChar"/>
    <w:uiPriority w:val="99"/>
    <w:unhideWhenUsed/>
    <w:rsid w:val="009B2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7E"/>
  </w:style>
  <w:style w:type="table" w:styleId="GridTable1Light-Accent2">
    <w:name w:val="Grid Table 1 Light Accent 2"/>
    <w:basedOn w:val="TableNormal"/>
    <w:uiPriority w:val="46"/>
    <w:rsid w:val="00F55F4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5F4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4978-89EF-48DE-8EFF-70EF234F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Ballatt</dc:creator>
  <cp:keywords/>
  <dc:description/>
  <cp:lastModifiedBy>Paul Bailey</cp:lastModifiedBy>
  <cp:revision>3</cp:revision>
  <dcterms:created xsi:type="dcterms:W3CDTF">2020-07-07T12:47:00Z</dcterms:created>
  <dcterms:modified xsi:type="dcterms:W3CDTF">2020-10-07T09:14:00Z</dcterms:modified>
</cp:coreProperties>
</file>