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1CE" w:rsidRDefault="00B451CE" w:rsidP="00B451CE">
      <w:pPr>
        <w:pStyle w:val="Default"/>
        <w:jc w:val="right"/>
        <w:rPr>
          <w:b/>
          <w:sz w:val="40"/>
        </w:rPr>
      </w:pPr>
      <w:bookmarkStart w:id="0" w:name="_GoBack"/>
      <w:bookmarkEnd w:id="0"/>
      <w:r>
        <w:rPr>
          <w:b/>
          <w:noProof/>
          <w:sz w:val="40"/>
          <w:lang w:eastAsia="en-GB"/>
        </w:rPr>
        <w:drawing>
          <wp:inline distT="0" distB="0" distL="0" distR="0">
            <wp:extent cx="2646045" cy="890270"/>
            <wp:effectExtent l="0" t="0" r="1905"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46045" cy="890270"/>
                    </a:xfrm>
                    <a:prstGeom prst="rect">
                      <a:avLst/>
                    </a:prstGeom>
                    <a:noFill/>
                  </pic:spPr>
                </pic:pic>
              </a:graphicData>
            </a:graphic>
          </wp:inline>
        </w:drawing>
      </w:r>
    </w:p>
    <w:p w:rsidR="00B451CE" w:rsidRDefault="00B451CE" w:rsidP="00461700">
      <w:pPr>
        <w:pStyle w:val="Default"/>
        <w:jc w:val="center"/>
        <w:rPr>
          <w:b/>
          <w:sz w:val="40"/>
        </w:rPr>
      </w:pPr>
    </w:p>
    <w:p w:rsidR="00B451CE" w:rsidRDefault="00B451CE" w:rsidP="00461700">
      <w:pPr>
        <w:pStyle w:val="Default"/>
        <w:jc w:val="center"/>
        <w:rPr>
          <w:b/>
          <w:sz w:val="40"/>
        </w:rPr>
      </w:pPr>
    </w:p>
    <w:p w:rsidR="00B451CE" w:rsidRDefault="00B451CE" w:rsidP="00461700">
      <w:pPr>
        <w:pStyle w:val="Default"/>
        <w:jc w:val="center"/>
        <w:rPr>
          <w:b/>
          <w:sz w:val="40"/>
        </w:rPr>
      </w:pPr>
    </w:p>
    <w:p w:rsidR="00B451CE" w:rsidRDefault="00B451CE" w:rsidP="00461700">
      <w:pPr>
        <w:pStyle w:val="Default"/>
        <w:jc w:val="center"/>
        <w:rPr>
          <w:b/>
          <w:sz w:val="40"/>
        </w:rPr>
      </w:pPr>
    </w:p>
    <w:p w:rsidR="00B451CE" w:rsidRDefault="0097307B" w:rsidP="00461700">
      <w:pPr>
        <w:pStyle w:val="Default"/>
        <w:jc w:val="center"/>
        <w:rPr>
          <w:b/>
          <w:sz w:val="52"/>
        </w:rPr>
      </w:pPr>
      <w:r>
        <w:rPr>
          <w:b/>
          <w:sz w:val="52"/>
        </w:rPr>
        <w:t>S</w:t>
      </w:r>
      <w:r w:rsidR="00ED785A" w:rsidRPr="00B451CE">
        <w:rPr>
          <w:b/>
          <w:sz w:val="52"/>
        </w:rPr>
        <w:t>SCB Learning and Development Strategy</w:t>
      </w:r>
      <w:r w:rsidR="00B451CE">
        <w:rPr>
          <w:b/>
          <w:sz w:val="52"/>
        </w:rPr>
        <w:t xml:space="preserve"> </w:t>
      </w:r>
      <w:r w:rsidR="00ED785A" w:rsidRPr="00B451CE">
        <w:rPr>
          <w:b/>
          <w:sz w:val="52"/>
        </w:rPr>
        <w:t>2016-19</w:t>
      </w:r>
      <w:r w:rsidR="00B451CE" w:rsidRPr="00B451CE">
        <w:rPr>
          <w:b/>
          <w:sz w:val="52"/>
        </w:rPr>
        <w:t xml:space="preserve"> </w:t>
      </w:r>
    </w:p>
    <w:p w:rsidR="00ED785A" w:rsidRDefault="00ED785A" w:rsidP="00ED785A">
      <w:pPr>
        <w:pStyle w:val="Default"/>
      </w:pPr>
    </w:p>
    <w:p w:rsidR="00ED785A" w:rsidRDefault="00ED785A" w:rsidP="00ED785A">
      <w:pPr>
        <w:pStyle w:val="Default"/>
      </w:pPr>
    </w:p>
    <w:p w:rsidR="00F17C66" w:rsidRDefault="00F17C66" w:rsidP="00ED785A">
      <w:pPr>
        <w:pStyle w:val="Default"/>
      </w:pPr>
    </w:p>
    <w:p w:rsidR="00F17C66" w:rsidRDefault="00F17C66" w:rsidP="00ED785A">
      <w:pPr>
        <w:pStyle w:val="Default"/>
      </w:pPr>
    </w:p>
    <w:p w:rsidR="00F17C66" w:rsidRDefault="00F17C66" w:rsidP="00ED785A">
      <w:pPr>
        <w:pStyle w:val="Default"/>
      </w:pPr>
    </w:p>
    <w:p w:rsidR="00F17C66" w:rsidRDefault="00F17C66" w:rsidP="00ED785A">
      <w:pPr>
        <w:pStyle w:val="Default"/>
      </w:pPr>
    </w:p>
    <w:p w:rsidR="00ED785A" w:rsidRDefault="00ED785A" w:rsidP="00ED785A">
      <w:pPr>
        <w:pStyle w:val="Default"/>
      </w:pPr>
    </w:p>
    <w:p w:rsidR="00ED785A" w:rsidRDefault="00ED785A" w:rsidP="00ED785A">
      <w:pPr>
        <w:pStyle w:val="Default"/>
      </w:pPr>
    </w:p>
    <w:p w:rsidR="00ED785A" w:rsidRDefault="00ED785A" w:rsidP="00ED785A">
      <w:pPr>
        <w:pStyle w:val="Default"/>
      </w:pPr>
    </w:p>
    <w:p w:rsidR="00A1179E" w:rsidRDefault="00F17C66" w:rsidP="00B34418">
      <w:pPr>
        <w:pStyle w:val="Default"/>
        <w:ind w:left="720"/>
        <w:jc w:val="both"/>
        <w:rPr>
          <w:i/>
        </w:rPr>
      </w:pPr>
      <w:r>
        <w:rPr>
          <w:i/>
        </w:rPr>
        <w:t xml:space="preserve">A limited </w:t>
      </w:r>
      <w:r w:rsidR="00B34418" w:rsidRPr="00B34418">
        <w:rPr>
          <w:i/>
        </w:rPr>
        <w:t>review of the strategy took place in March 2019 and a small number of revisions</w:t>
      </w:r>
      <w:r>
        <w:rPr>
          <w:i/>
        </w:rPr>
        <w:t xml:space="preserve"> </w:t>
      </w:r>
      <w:r w:rsidR="00B34418" w:rsidRPr="00B34418">
        <w:rPr>
          <w:i/>
        </w:rPr>
        <w:t>have</w:t>
      </w:r>
      <w:r w:rsidR="00314A80">
        <w:rPr>
          <w:i/>
        </w:rPr>
        <w:t xml:space="preserve"> </w:t>
      </w:r>
      <w:r w:rsidR="00B34418" w:rsidRPr="00B34418">
        <w:rPr>
          <w:i/>
        </w:rPr>
        <w:t>been made</w:t>
      </w:r>
      <w:r w:rsidR="00A1179E">
        <w:rPr>
          <w:i/>
        </w:rPr>
        <w:t>. These</w:t>
      </w:r>
      <w:r w:rsidR="00B34418" w:rsidRPr="00B34418">
        <w:rPr>
          <w:i/>
        </w:rPr>
        <w:t xml:space="preserve"> </w:t>
      </w:r>
      <w:r w:rsidR="00A1179E">
        <w:rPr>
          <w:i/>
        </w:rPr>
        <w:t>relate</w:t>
      </w:r>
      <w:r w:rsidR="00B34418" w:rsidRPr="00B34418">
        <w:rPr>
          <w:i/>
        </w:rPr>
        <w:t xml:space="preserve"> to </w:t>
      </w:r>
      <w:r w:rsidR="002171A6" w:rsidRPr="00B34418">
        <w:rPr>
          <w:i/>
        </w:rPr>
        <w:t>Working Together 2018</w:t>
      </w:r>
      <w:r w:rsidR="00A1179E">
        <w:rPr>
          <w:i/>
        </w:rPr>
        <w:t>, new partnership arrangements for LSCB’s</w:t>
      </w:r>
      <w:r w:rsidR="002171A6" w:rsidRPr="00B34418">
        <w:rPr>
          <w:i/>
        </w:rPr>
        <w:t xml:space="preserve"> and the expected transfer of the Learning</w:t>
      </w:r>
      <w:r w:rsidR="00B34418" w:rsidRPr="00B34418">
        <w:rPr>
          <w:i/>
        </w:rPr>
        <w:t xml:space="preserve"> </w:t>
      </w:r>
      <w:r w:rsidR="00024572" w:rsidRPr="00B34418">
        <w:rPr>
          <w:i/>
        </w:rPr>
        <w:t>and D</w:t>
      </w:r>
      <w:r w:rsidR="002171A6" w:rsidRPr="00B34418">
        <w:rPr>
          <w:i/>
        </w:rPr>
        <w:t xml:space="preserve">evelopment function to the Surrey Children’s </w:t>
      </w:r>
      <w:r w:rsidR="00B34418" w:rsidRPr="00B34418">
        <w:rPr>
          <w:i/>
        </w:rPr>
        <w:t xml:space="preserve">Services Academy </w:t>
      </w:r>
      <w:r w:rsidR="002171A6" w:rsidRPr="00B34418">
        <w:rPr>
          <w:i/>
        </w:rPr>
        <w:t xml:space="preserve">(SCSA) in </w:t>
      </w:r>
      <w:r w:rsidR="00B34418" w:rsidRPr="00B34418">
        <w:rPr>
          <w:i/>
        </w:rPr>
        <w:t>mid-2019</w:t>
      </w:r>
      <w:r w:rsidR="002171A6" w:rsidRPr="00B34418">
        <w:rPr>
          <w:i/>
        </w:rPr>
        <w:t>.</w:t>
      </w:r>
      <w:r w:rsidR="00B34418" w:rsidRPr="00B34418">
        <w:rPr>
          <w:i/>
        </w:rPr>
        <w:t xml:space="preserve"> </w:t>
      </w:r>
    </w:p>
    <w:p w:rsidR="00ED785A" w:rsidRPr="00F17C66" w:rsidRDefault="00F17C66" w:rsidP="00A1179E">
      <w:pPr>
        <w:pStyle w:val="Default"/>
        <w:jc w:val="both"/>
        <w:rPr>
          <w:b/>
          <w:i/>
        </w:rPr>
      </w:pPr>
      <w:r>
        <w:rPr>
          <w:i/>
        </w:rPr>
        <w:t xml:space="preserve">          </w:t>
      </w:r>
      <w:r w:rsidRPr="00F17C66">
        <w:rPr>
          <w:b/>
          <w:i/>
        </w:rPr>
        <w:t>T</w:t>
      </w:r>
      <w:r w:rsidR="00B34418" w:rsidRPr="00F17C66">
        <w:rPr>
          <w:b/>
          <w:i/>
        </w:rPr>
        <w:t>his document is due for full review later this year.</w:t>
      </w:r>
    </w:p>
    <w:p w:rsidR="00ED785A" w:rsidRPr="00B34418" w:rsidRDefault="00ED785A" w:rsidP="00B34418">
      <w:pPr>
        <w:pStyle w:val="Default"/>
        <w:ind w:left="720"/>
        <w:jc w:val="both"/>
        <w:rPr>
          <w:i/>
        </w:rPr>
      </w:pPr>
    </w:p>
    <w:p w:rsidR="00ED785A" w:rsidRDefault="00ED785A" w:rsidP="00B34418">
      <w:pPr>
        <w:pStyle w:val="Default"/>
        <w:jc w:val="both"/>
      </w:pPr>
    </w:p>
    <w:p w:rsidR="00ED785A" w:rsidRDefault="00ED785A" w:rsidP="00B34418">
      <w:pPr>
        <w:pStyle w:val="Default"/>
        <w:jc w:val="both"/>
      </w:pPr>
    </w:p>
    <w:p w:rsidR="00ED785A" w:rsidRDefault="00ED785A" w:rsidP="00B34418">
      <w:pPr>
        <w:pStyle w:val="Default"/>
        <w:jc w:val="both"/>
      </w:pPr>
    </w:p>
    <w:p w:rsidR="00ED785A" w:rsidRDefault="00ED785A" w:rsidP="00ED785A">
      <w:pPr>
        <w:pStyle w:val="Default"/>
      </w:pPr>
    </w:p>
    <w:p w:rsidR="00ED785A" w:rsidRDefault="00ED785A" w:rsidP="00ED785A">
      <w:pPr>
        <w:pStyle w:val="Default"/>
      </w:pPr>
    </w:p>
    <w:p w:rsidR="00ED785A" w:rsidRDefault="00ED785A" w:rsidP="00ED785A">
      <w:pPr>
        <w:pStyle w:val="Default"/>
      </w:pPr>
    </w:p>
    <w:p w:rsidR="00ED785A" w:rsidRDefault="00ED785A" w:rsidP="00ED785A">
      <w:pPr>
        <w:pStyle w:val="Default"/>
      </w:pPr>
    </w:p>
    <w:p w:rsidR="00ED785A" w:rsidRDefault="00ED785A" w:rsidP="00ED785A">
      <w:pPr>
        <w:pStyle w:val="Default"/>
      </w:pPr>
    </w:p>
    <w:p w:rsidR="00ED785A" w:rsidRDefault="00ED785A" w:rsidP="00ED785A">
      <w:pPr>
        <w:pStyle w:val="Default"/>
      </w:pPr>
    </w:p>
    <w:p w:rsidR="00ED785A" w:rsidRDefault="00ED785A" w:rsidP="00ED785A">
      <w:pPr>
        <w:pStyle w:val="Default"/>
      </w:pPr>
    </w:p>
    <w:p w:rsidR="00ED785A" w:rsidRDefault="00ED785A" w:rsidP="00ED785A">
      <w:pPr>
        <w:pStyle w:val="Default"/>
      </w:pPr>
    </w:p>
    <w:p w:rsidR="00ED785A" w:rsidRDefault="00ED785A" w:rsidP="00ED785A">
      <w:pPr>
        <w:pStyle w:val="Default"/>
      </w:pPr>
    </w:p>
    <w:p w:rsidR="00ED785A" w:rsidRDefault="00ED785A" w:rsidP="00ED785A">
      <w:pPr>
        <w:pStyle w:val="Default"/>
      </w:pPr>
    </w:p>
    <w:p w:rsidR="00ED785A" w:rsidRDefault="00ED785A" w:rsidP="00ED785A">
      <w:pPr>
        <w:pStyle w:val="Default"/>
      </w:pPr>
    </w:p>
    <w:p w:rsidR="00ED785A" w:rsidRDefault="00ED785A" w:rsidP="00ED785A">
      <w:pPr>
        <w:pStyle w:val="Default"/>
      </w:pPr>
    </w:p>
    <w:p w:rsidR="00ED785A" w:rsidRDefault="00ED785A" w:rsidP="00ED785A">
      <w:pPr>
        <w:pStyle w:val="Default"/>
      </w:pPr>
    </w:p>
    <w:p w:rsidR="00ED785A" w:rsidRDefault="00ED785A" w:rsidP="00ED785A">
      <w:pPr>
        <w:pStyle w:val="Default"/>
      </w:pPr>
    </w:p>
    <w:p w:rsidR="00ED785A" w:rsidRDefault="00ED785A" w:rsidP="00ED785A">
      <w:pPr>
        <w:pStyle w:val="Default"/>
      </w:pPr>
    </w:p>
    <w:p w:rsidR="00ED785A" w:rsidRDefault="00ED785A" w:rsidP="00ED785A">
      <w:pPr>
        <w:pStyle w:val="Default"/>
      </w:pPr>
    </w:p>
    <w:p w:rsidR="00ED785A" w:rsidRDefault="00ED785A" w:rsidP="00ED785A">
      <w:pPr>
        <w:pStyle w:val="Default"/>
      </w:pPr>
    </w:p>
    <w:p w:rsidR="00ED785A" w:rsidRPr="00B451CE" w:rsidRDefault="00ED785A" w:rsidP="00B451CE">
      <w:pPr>
        <w:pStyle w:val="Default"/>
        <w:jc w:val="center"/>
        <w:rPr>
          <w:b/>
          <w:sz w:val="32"/>
        </w:rPr>
      </w:pPr>
      <w:r w:rsidRPr="00B451CE">
        <w:rPr>
          <w:b/>
          <w:sz w:val="32"/>
        </w:rPr>
        <w:t>Contents</w:t>
      </w:r>
    </w:p>
    <w:p w:rsidR="00ED785A" w:rsidRDefault="00ED785A" w:rsidP="00ED785A">
      <w:pPr>
        <w:pStyle w:val="Default"/>
      </w:pPr>
    </w:p>
    <w:tbl>
      <w:tblPr>
        <w:tblW w:w="9606" w:type="dxa"/>
        <w:tblLook w:val="04A0" w:firstRow="1" w:lastRow="0" w:firstColumn="1" w:lastColumn="0" w:noHBand="0" w:noVBand="1"/>
      </w:tblPr>
      <w:tblGrid>
        <w:gridCol w:w="675"/>
        <w:gridCol w:w="1701"/>
        <w:gridCol w:w="6089"/>
        <w:gridCol w:w="1141"/>
      </w:tblGrid>
      <w:tr w:rsidR="00461700" w:rsidTr="00B451CE">
        <w:tc>
          <w:tcPr>
            <w:tcW w:w="675" w:type="dxa"/>
          </w:tcPr>
          <w:p w:rsidR="00461700" w:rsidRDefault="00461700" w:rsidP="00461700">
            <w:pPr>
              <w:pStyle w:val="Default"/>
            </w:pPr>
          </w:p>
        </w:tc>
        <w:tc>
          <w:tcPr>
            <w:tcW w:w="7790" w:type="dxa"/>
            <w:gridSpan w:val="2"/>
          </w:tcPr>
          <w:p w:rsidR="00461700" w:rsidRDefault="00461700" w:rsidP="00ED785A">
            <w:pPr>
              <w:pStyle w:val="Default"/>
            </w:pPr>
          </w:p>
        </w:tc>
        <w:tc>
          <w:tcPr>
            <w:tcW w:w="1141" w:type="dxa"/>
          </w:tcPr>
          <w:p w:rsidR="00461700" w:rsidRDefault="00461700" w:rsidP="00ED785A">
            <w:pPr>
              <w:pStyle w:val="Default"/>
            </w:pPr>
          </w:p>
        </w:tc>
      </w:tr>
      <w:tr w:rsidR="00461700" w:rsidTr="00B451CE">
        <w:tc>
          <w:tcPr>
            <w:tcW w:w="675" w:type="dxa"/>
          </w:tcPr>
          <w:p w:rsidR="00461700" w:rsidRDefault="00461700" w:rsidP="00461700">
            <w:pPr>
              <w:pStyle w:val="Default"/>
            </w:pPr>
          </w:p>
        </w:tc>
        <w:tc>
          <w:tcPr>
            <w:tcW w:w="7790" w:type="dxa"/>
            <w:gridSpan w:val="2"/>
          </w:tcPr>
          <w:p w:rsidR="00461700" w:rsidRDefault="00461700" w:rsidP="00ED785A">
            <w:pPr>
              <w:pStyle w:val="Default"/>
            </w:pPr>
            <w:r>
              <w:t>Foreword</w:t>
            </w:r>
          </w:p>
          <w:p w:rsidR="00461700" w:rsidRDefault="00461700" w:rsidP="00ED785A">
            <w:pPr>
              <w:pStyle w:val="Default"/>
            </w:pPr>
          </w:p>
        </w:tc>
        <w:tc>
          <w:tcPr>
            <w:tcW w:w="1141" w:type="dxa"/>
          </w:tcPr>
          <w:p w:rsidR="00461700" w:rsidRDefault="00461700" w:rsidP="00ED785A">
            <w:pPr>
              <w:pStyle w:val="Default"/>
            </w:pPr>
          </w:p>
        </w:tc>
      </w:tr>
      <w:tr w:rsidR="00461700" w:rsidTr="00B451CE">
        <w:tc>
          <w:tcPr>
            <w:tcW w:w="675" w:type="dxa"/>
          </w:tcPr>
          <w:p w:rsidR="00461700" w:rsidRDefault="00461700" w:rsidP="00461700">
            <w:pPr>
              <w:pStyle w:val="Default"/>
            </w:pPr>
            <w:r>
              <w:t xml:space="preserve">1. </w:t>
            </w:r>
          </w:p>
          <w:p w:rsidR="00461700" w:rsidRDefault="00461700" w:rsidP="00ED785A">
            <w:pPr>
              <w:pStyle w:val="Default"/>
            </w:pPr>
          </w:p>
        </w:tc>
        <w:tc>
          <w:tcPr>
            <w:tcW w:w="7790" w:type="dxa"/>
            <w:gridSpan w:val="2"/>
          </w:tcPr>
          <w:p w:rsidR="00461700" w:rsidRDefault="00461700" w:rsidP="00ED785A">
            <w:pPr>
              <w:pStyle w:val="Default"/>
            </w:pPr>
            <w:r>
              <w:t>Introduction</w:t>
            </w:r>
          </w:p>
        </w:tc>
        <w:tc>
          <w:tcPr>
            <w:tcW w:w="1141" w:type="dxa"/>
          </w:tcPr>
          <w:p w:rsidR="00461700" w:rsidRDefault="00461700" w:rsidP="00ED785A">
            <w:pPr>
              <w:pStyle w:val="Default"/>
            </w:pPr>
          </w:p>
        </w:tc>
      </w:tr>
      <w:tr w:rsidR="00461700" w:rsidTr="00B451CE">
        <w:tc>
          <w:tcPr>
            <w:tcW w:w="675" w:type="dxa"/>
          </w:tcPr>
          <w:p w:rsidR="00461700" w:rsidRDefault="00461700" w:rsidP="00461700">
            <w:pPr>
              <w:pStyle w:val="Default"/>
            </w:pPr>
            <w:r>
              <w:t xml:space="preserve">2. </w:t>
            </w:r>
          </w:p>
          <w:p w:rsidR="00461700" w:rsidRDefault="00461700" w:rsidP="00ED785A">
            <w:pPr>
              <w:pStyle w:val="Default"/>
            </w:pPr>
          </w:p>
        </w:tc>
        <w:tc>
          <w:tcPr>
            <w:tcW w:w="7790" w:type="dxa"/>
            <w:gridSpan w:val="2"/>
          </w:tcPr>
          <w:p w:rsidR="00461700" w:rsidRDefault="00461700" w:rsidP="00ED785A">
            <w:pPr>
              <w:pStyle w:val="Default"/>
            </w:pPr>
            <w:r>
              <w:t>Purpose</w:t>
            </w:r>
          </w:p>
        </w:tc>
        <w:tc>
          <w:tcPr>
            <w:tcW w:w="1141" w:type="dxa"/>
          </w:tcPr>
          <w:p w:rsidR="00461700" w:rsidRDefault="00461700" w:rsidP="00ED785A">
            <w:pPr>
              <w:pStyle w:val="Default"/>
            </w:pPr>
          </w:p>
        </w:tc>
      </w:tr>
      <w:tr w:rsidR="00461700" w:rsidTr="00B451CE">
        <w:tc>
          <w:tcPr>
            <w:tcW w:w="675" w:type="dxa"/>
          </w:tcPr>
          <w:p w:rsidR="00461700" w:rsidRDefault="00461700" w:rsidP="00ED785A">
            <w:pPr>
              <w:pStyle w:val="Default"/>
            </w:pPr>
            <w:r>
              <w:t>3</w:t>
            </w:r>
          </w:p>
        </w:tc>
        <w:tc>
          <w:tcPr>
            <w:tcW w:w="7790" w:type="dxa"/>
            <w:gridSpan w:val="2"/>
          </w:tcPr>
          <w:p w:rsidR="00461700" w:rsidRDefault="0097307B" w:rsidP="00ED785A">
            <w:pPr>
              <w:pStyle w:val="Default"/>
            </w:pPr>
            <w:r>
              <w:t>Principles of the S</w:t>
            </w:r>
            <w:r w:rsidR="00461700" w:rsidRPr="00461700">
              <w:t>SCB Learning &amp; Development Strategy</w:t>
            </w:r>
          </w:p>
          <w:p w:rsidR="00461700" w:rsidRDefault="00461700" w:rsidP="00ED785A">
            <w:pPr>
              <w:pStyle w:val="Default"/>
            </w:pPr>
          </w:p>
        </w:tc>
        <w:tc>
          <w:tcPr>
            <w:tcW w:w="1141" w:type="dxa"/>
          </w:tcPr>
          <w:p w:rsidR="00461700" w:rsidRDefault="00461700" w:rsidP="00ED785A">
            <w:pPr>
              <w:pStyle w:val="Default"/>
            </w:pPr>
          </w:p>
        </w:tc>
      </w:tr>
      <w:tr w:rsidR="00461700" w:rsidTr="00B451CE">
        <w:tc>
          <w:tcPr>
            <w:tcW w:w="675" w:type="dxa"/>
          </w:tcPr>
          <w:p w:rsidR="00461700" w:rsidRDefault="00461700" w:rsidP="00ED785A">
            <w:pPr>
              <w:pStyle w:val="Default"/>
            </w:pPr>
            <w:r>
              <w:t>4</w:t>
            </w:r>
          </w:p>
        </w:tc>
        <w:tc>
          <w:tcPr>
            <w:tcW w:w="7790" w:type="dxa"/>
            <w:gridSpan w:val="2"/>
          </w:tcPr>
          <w:p w:rsidR="00461700" w:rsidRDefault="00461700" w:rsidP="00ED785A">
            <w:pPr>
              <w:pStyle w:val="Default"/>
            </w:pPr>
            <w:r w:rsidRPr="00461700">
              <w:t xml:space="preserve">Learning and </w:t>
            </w:r>
            <w:r w:rsidR="00930A52" w:rsidRPr="00461700">
              <w:t>Development</w:t>
            </w:r>
            <w:r w:rsidRPr="00461700">
              <w:t xml:space="preserve"> Standing Group </w:t>
            </w:r>
            <w:r w:rsidR="00930A52" w:rsidRPr="00461700">
              <w:t>Responsibilities</w:t>
            </w:r>
          </w:p>
          <w:p w:rsidR="00461700" w:rsidRDefault="00461700" w:rsidP="00ED785A">
            <w:pPr>
              <w:pStyle w:val="Default"/>
            </w:pPr>
          </w:p>
        </w:tc>
        <w:tc>
          <w:tcPr>
            <w:tcW w:w="1141" w:type="dxa"/>
          </w:tcPr>
          <w:p w:rsidR="00461700" w:rsidRDefault="00461700" w:rsidP="00ED785A">
            <w:pPr>
              <w:pStyle w:val="Default"/>
            </w:pPr>
          </w:p>
        </w:tc>
      </w:tr>
      <w:tr w:rsidR="00461700" w:rsidTr="00B451CE">
        <w:tc>
          <w:tcPr>
            <w:tcW w:w="675" w:type="dxa"/>
          </w:tcPr>
          <w:p w:rsidR="00461700" w:rsidRDefault="00461700" w:rsidP="00ED785A">
            <w:pPr>
              <w:pStyle w:val="Default"/>
            </w:pPr>
            <w:r>
              <w:lastRenderedPageBreak/>
              <w:t>5</w:t>
            </w:r>
          </w:p>
        </w:tc>
        <w:tc>
          <w:tcPr>
            <w:tcW w:w="7790" w:type="dxa"/>
            <w:gridSpan w:val="2"/>
          </w:tcPr>
          <w:p w:rsidR="00461700" w:rsidRDefault="0097307B" w:rsidP="00ED785A">
            <w:pPr>
              <w:pStyle w:val="Default"/>
            </w:pPr>
            <w:r>
              <w:t>S</w:t>
            </w:r>
            <w:r w:rsidR="00461700" w:rsidRPr="00461700">
              <w:t>SCB Members’ Responsibility as Employers</w:t>
            </w:r>
          </w:p>
          <w:p w:rsidR="00461700" w:rsidRDefault="00461700" w:rsidP="00ED785A">
            <w:pPr>
              <w:pStyle w:val="Default"/>
            </w:pPr>
          </w:p>
        </w:tc>
        <w:tc>
          <w:tcPr>
            <w:tcW w:w="1141" w:type="dxa"/>
          </w:tcPr>
          <w:p w:rsidR="00461700" w:rsidRDefault="00461700" w:rsidP="00ED785A">
            <w:pPr>
              <w:pStyle w:val="Default"/>
            </w:pPr>
          </w:p>
        </w:tc>
      </w:tr>
      <w:tr w:rsidR="00461700" w:rsidTr="00B451CE">
        <w:tc>
          <w:tcPr>
            <w:tcW w:w="675" w:type="dxa"/>
          </w:tcPr>
          <w:p w:rsidR="00461700" w:rsidRDefault="00461700" w:rsidP="00ED785A">
            <w:pPr>
              <w:pStyle w:val="Default"/>
            </w:pPr>
            <w:r>
              <w:t>6</w:t>
            </w:r>
          </w:p>
        </w:tc>
        <w:tc>
          <w:tcPr>
            <w:tcW w:w="7790" w:type="dxa"/>
            <w:gridSpan w:val="2"/>
          </w:tcPr>
          <w:p w:rsidR="00461700" w:rsidRDefault="00461700" w:rsidP="00461700">
            <w:pPr>
              <w:pStyle w:val="Default"/>
            </w:pPr>
            <w:r>
              <w:t>Role of Employees Regarding their Professional Development</w:t>
            </w:r>
          </w:p>
          <w:p w:rsidR="00461700" w:rsidRDefault="00461700" w:rsidP="00461700">
            <w:pPr>
              <w:pStyle w:val="Default"/>
            </w:pPr>
          </w:p>
        </w:tc>
        <w:tc>
          <w:tcPr>
            <w:tcW w:w="1141" w:type="dxa"/>
          </w:tcPr>
          <w:p w:rsidR="00461700" w:rsidRDefault="00461700" w:rsidP="00ED785A">
            <w:pPr>
              <w:pStyle w:val="Default"/>
            </w:pPr>
          </w:p>
        </w:tc>
      </w:tr>
      <w:tr w:rsidR="00461700" w:rsidTr="00B451CE">
        <w:tc>
          <w:tcPr>
            <w:tcW w:w="675" w:type="dxa"/>
          </w:tcPr>
          <w:p w:rsidR="00461700" w:rsidRDefault="00461700" w:rsidP="00ED785A">
            <w:pPr>
              <w:pStyle w:val="Default"/>
            </w:pPr>
            <w:r>
              <w:t>7</w:t>
            </w:r>
          </w:p>
        </w:tc>
        <w:tc>
          <w:tcPr>
            <w:tcW w:w="7790" w:type="dxa"/>
            <w:gridSpan w:val="2"/>
          </w:tcPr>
          <w:p w:rsidR="00461700" w:rsidRDefault="00461700" w:rsidP="00ED785A">
            <w:pPr>
              <w:pStyle w:val="Default"/>
            </w:pPr>
            <w:r w:rsidRPr="00461700">
              <w:t xml:space="preserve">Role of the </w:t>
            </w:r>
            <w:r w:rsidR="0097307B">
              <w:t>SSCB</w:t>
            </w:r>
            <w:r w:rsidRPr="00461700">
              <w:t xml:space="preserve"> Training Pool</w:t>
            </w:r>
          </w:p>
          <w:p w:rsidR="00167208" w:rsidRDefault="00167208" w:rsidP="00ED785A">
            <w:pPr>
              <w:pStyle w:val="Default"/>
            </w:pPr>
          </w:p>
        </w:tc>
        <w:tc>
          <w:tcPr>
            <w:tcW w:w="1141" w:type="dxa"/>
          </w:tcPr>
          <w:p w:rsidR="00461700" w:rsidRDefault="00461700" w:rsidP="00ED785A">
            <w:pPr>
              <w:pStyle w:val="Default"/>
            </w:pPr>
          </w:p>
        </w:tc>
      </w:tr>
      <w:tr w:rsidR="00461700" w:rsidTr="00B451CE">
        <w:tc>
          <w:tcPr>
            <w:tcW w:w="675" w:type="dxa"/>
          </w:tcPr>
          <w:p w:rsidR="00E1548B" w:rsidRDefault="00461700" w:rsidP="00ED785A">
            <w:pPr>
              <w:pStyle w:val="Default"/>
            </w:pPr>
            <w:r>
              <w:t>8</w:t>
            </w:r>
          </w:p>
          <w:p w:rsidR="00E1548B" w:rsidRDefault="00E1548B" w:rsidP="00ED785A">
            <w:pPr>
              <w:pStyle w:val="Default"/>
            </w:pPr>
          </w:p>
        </w:tc>
        <w:tc>
          <w:tcPr>
            <w:tcW w:w="7790" w:type="dxa"/>
            <w:gridSpan w:val="2"/>
          </w:tcPr>
          <w:p w:rsidR="00461700" w:rsidRDefault="00E1548B" w:rsidP="00E1548B">
            <w:pPr>
              <w:pStyle w:val="Default"/>
            </w:pPr>
            <w:r>
              <w:t>Training and Development Needs</w:t>
            </w:r>
          </w:p>
        </w:tc>
        <w:tc>
          <w:tcPr>
            <w:tcW w:w="1141" w:type="dxa"/>
          </w:tcPr>
          <w:p w:rsidR="00461700" w:rsidRDefault="00461700" w:rsidP="00ED785A">
            <w:pPr>
              <w:pStyle w:val="Default"/>
            </w:pPr>
          </w:p>
        </w:tc>
      </w:tr>
      <w:tr w:rsidR="00E1548B" w:rsidTr="00B451CE">
        <w:tc>
          <w:tcPr>
            <w:tcW w:w="675" w:type="dxa"/>
          </w:tcPr>
          <w:p w:rsidR="00E1548B" w:rsidRDefault="00E1548B" w:rsidP="00ED785A">
            <w:pPr>
              <w:pStyle w:val="Default"/>
            </w:pPr>
            <w:r>
              <w:t>9</w:t>
            </w:r>
          </w:p>
        </w:tc>
        <w:tc>
          <w:tcPr>
            <w:tcW w:w="7790" w:type="dxa"/>
            <w:gridSpan w:val="2"/>
          </w:tcPr>
          <w:p w:rsidR="00E1548B" w:rsidRDefault="00E1548B" w:rsidP="00E1548B">
            <w:pPr>
              <w:pStyle w:val="Default"/>
            </w:pPr>
            <w:r>
              <w:t>Single Agency Training</w:t>
            </w:r>
          </w:p>
          <w:p w:rsidR="00E1548B" w:rsidRDefault="00E1548B" w:rsidP="00461700">
            <w:pPr>
              <w:pStyle w:val="Default"/>
            </w:pPr>
          </w:p>
        </w:tc>
        <w:tc>
          <w:tcPr>
            <w:tcW w:w="1141" w:type="dxa"/>
          </w:tcPr>
          <w:p w:rsidR="00E1548B" w:rsidRDefault="00E1548B" w:rsidP="00ED785A">
            <w:pPr>
              <w:pStyle w:val="Default"/>
            </w:pPr>
          </w:p>
        </w:tc>
      </w:tr>
      <w:tr w:rsidR="00461700" w:rsidTr="00B451CE">
        <w:tc>
          <w:tcPr>
            <w:tcW w:w="675" w:type="dxa"/>
          </w:tcPr>
          <w:p w:rsidR="00461700" w:rsidRDefault="00E1548B" w:rsidP="00ED785A">
            <w:pPr>
              <w:pStyle w:val="Default"/>
            </w:pPr>
            <w:r>
              <w:t>10</w:t>
            </w:r>
          </w:p>
        </w:tc>
        <w:tc>
          <w:tcPr>
            <w:tcW w:w="7790" w:type="dxa"/>
            <w:gridSpan w:val="2"/>
          </w:tcPr>
          <w:p w:rsidR="00461700" w:rsidRDefault="00461700" w:rsidP="00461700">
            <w:pPr>
              <w:pStyle w:val="Default"/>
            </w:pPr>
            <w:r>
              <w:t>Multi-agency Learning &amp; Development</w:t>
            </w:r>
          </w:p>
          <w:p w:rsidR="00461700" w:rsidRDefault="00461700" w:rsidP="00E1548B">
            <w:pPr>
              <w:pStyle w:val="Default"/>
            </w:pPr>
          </w:p>
        </w:tc>
        <w:tc>
          <w:tcPr>
            <w:tcW w:w="1141" w:type="dxa"/>
          </w:tcPr>
          <w:p w:rsidR="00461700" w:rsidRDefault="00461700" w:rsidP="00ED785A">
            <w:pPr>
              <w:pStyle w:val="Default"/>
            </w:pPr>
          </w:p>
        </w:tc>
      </w:tr>
      <w:tr w:rsidR="00E1548B" w:rsidTr="00B451CE">
        <w:tc>
          <w:tcPr>
            <w:tcW w:w="675" w:type="dxa"/>
          </w:tcPr>
          <w:p w:rsidR="00E1548B" w:rsidRDefault="00E1548B" w:rsidP="00ED785A">
            <w:pPr>
              <w:pStyle w:val="Default"/>
            </w:pPr>
            <w:r>
              <w:t>11</w:t>
            </w:r>
          </w:p>
        </w:tc>
        <w:tc>
          <w:tcPr>
            <w:tcW w:w="7790" w:type="dxa"/>
            <w:gridSpan w:val="2"/>
          </w:tcPr>
          <w:p w:rsidR="00E1548B" w:rsidRDefault="00E1548B" w:rsidP="00E1548B">
            <w:pPr>
              <w:pStyle w:val="Default"/>
            </w:pPr>
            <w:r>
              <w:t>Quality Assurance Process</w:t>
            </w:r>
          </w:p>
          <w:p w:rsidR="00E1548B" w:rsidRDefault="00E1548B" w:rsidP="00461700">
            <w:pPr>
              <w:pStyle w:val="Default"/>
            </w:pPr>
          </w:p>
        </w:tc>
        <w:tc>
          <w:tcPr>
            <w:tcW w:w="1141" w:type="dxa"/>
          </w:tcPr>
          <w:p w:rsidR="00E1548B" w:rsidRDefault="00E1548B" w:rsidP="00ED785A">
            <w:pPr>
              <w:pStyle w:val="Default"/>
            </w:pPr>
          </w:p>
        </w:tc>
      </w:tr>
      <w:tr w:rsidR="00461700" w:rsidTr="00B451CE">
        <w:tc>
          <w:tcPr>
            <w:tcW w:w="675" w:type="dxa"/>
          </w:tcPr>
          <w:p w:rsidR="00461700" w:rsidRDefault="00E1548B" w:rsidP="00ED785A">
            <w:pPr>
              <w:pStyle w:val="Default"/>
            </w:pPr>
            <w:r>
              <w:t>12</w:t>
            </w:r>
          </w:p>
        </w:tc>
        <w:tc>
          <w:tcPr>
            <w:tcW w:w="7790" w:type="dxa"/>
            <w:gridSpan w:val="2"/>
          </w:tcPr>
          <w:p w:rsidR="00461700" w:rsidRDefault="00461700" w:rsidP="00461700">
            <w:pPr>
              <w:pStyle w:val="Default"/>
            </w:pPr>
            <w:r>
              <w:t>Exemption Checklist</w:t>
            </w:r>
          </w:p>
          <w:p w:rsidR="00461700" w:rsidRDefault="00461700" w:rsidP="00ED785A">
            <w:pPr>
              <w:pStyle w:val="Default"/>
            </w:pPr>
          </w:p>
        </w:tc>
        <w:tc>
          <w:tcPr>
            <w:tcW w:w="1141" w:type="dxa"/>
          </w:tcPr>
          <w:p w:rsidR="00461700" w:rsidRDefault="00461700" w:rsidP="00ED785A">
            <w:pPr>
              <w:pStyle w:val="Default"/>
            </w:pPr>
          </w:p>
        </w:tc>
      </w:tr>
      <w:tr w:rsidR="00461700" w:rsidTr="00B451CE">
        <w:tc>
          <w:tcPr>
            <w:tcW w:w="675" w:type="dxa"/>
          </w:tcPr>
          <w:p w:rsidR="00461700" w:rsidRDefault="00E1548B" w:rsidP="00ED785A">
            <w:pPr>
              <w:pStyle w:val="Default"/>
            </w:pPr>
            <w:r>
              <w:t>13</w:t>
            </w:r>
          </w:p>
        </w:tc>
        <w:tc>
          <w:tcPr>
            <w:tcW w:w="7790" w:type="dxa"/>
            <w:gridSpan w:val="2"/>
          </w:tcPr>
          <w:p w:rsidR="00461700" w:rsidRDefault="00461700" w:rsidP="00ED785A">
            <w:pPr>
              <w:pStyle w:val="Default"/>
            </w:pPr>
            <w:r>
              <w:t>Charging and Cancellation</w:t>
            </w:r>
          </w:p>
          <w:p w:rsidR="00461700" w:rsidRDefault="00461700" w:rsidP="00ED785A">
            <w:pPr>
              <w:pStyle w:val="Default"/>
            </w:pPr>
          </w:p>
        </w:tc>
        <w:tc>
          <w:tcPr>
            <w:tcW w:w="1141" w:type="dxa"/>
          </w:tcPr>
          <w:p w:rsidR="00461700" w:rsidRDefault="00461700" w:rsidP="00ED785A">
            <w:pPr>
              <w:pStyle w:val="Default"/>
            </w:pPr>
          </w:p>
        </w:tc>
      </w:tr>
      <w:tr w:rsidR="00167208" w:rsidTr="00B451CE">
        <w:tc>
          <w:tcPr>
            <w:tcW w:w="675" w:type="dxa"/>
          </w:tcPr>
          <w:p w:rsidR="00167208" w:rsidRDefault="00E1548B" w:rsidP="00ED785A">
            <w:pPr>
              <w:pStyle w:val="Default"/>
            </w:pPr>
            <w:r>
              <w:t>14</w:t>
            </w:r>
          </w:p>
          <w:p w:rsidR="00167208" w:rsidRDefault="00167208" w:rsidP="00ED785A">
            <w:pPr>
              <w:pStyle w:val="Default"/>
            </w:pPr>
          </w:p>
        </w:tc>
        <w:tc>
          <w:tcPr>
            <w:tcW w:w="7790" w:type="dxa"/>
            <w:gridSpan w:val="2"/>
          </w:tcPr>
          <w:p w:rsidR="00167208" w:rsidRDefault="00496DA2" w:rsidP="00F17C66">
            <w:pPr>
              <w:pStyle w:val="Default"/>
            </w:pPr>
            <w:r>
              <w:t>Appendices</w:t>
            </w:r>
            <w:r w:rsidR="00F17C66">
              <w:t xml:space="preserve"> (Available on the SSCB website </w:t>
            </w:r>
            <w:hyperlink r:id="rId8" w:history="1">
              <w:r w:rsidR="00F17C66" w:rsidRPr="006077DB">
                <w:rPr>
                  <w:rStyle w:val="Hyperlink"/>
                </w:rPr>
                <w:t>www.surreyscb.org.uk/</w:t>
              </w:r>
            </w:hyperlink>
          </w:p>
          <w:p w:rsidR="00F17C66" w:rsidRDefault="00F17C66" w:rsidP="00F17C66">
            <w:pPr>
              <w:pStyle w:val="Default"/>
            </w:pPr>
          </w:p>
        </w:tc>
        <w:tc>
          <w:tcPr>
            <w:tcW w:w="1141" w:type="dxa"/>
          </w:tcPr>
          <w:p w:rsidR="00167208" w:rsidRDefault="00167208" w:rsidP="00ED785A">
            <w:pPr>
              <w:pStyle w:val="Default"/>
            </w:pPr>
          </w:p>
        </w:tc>
      </w:tr>
      <w:tr w:rsidR="00167208" w:rsidTr="00167208">
        <w:tc>
          <w:tcPr>
            <w:tcW w:w="675" w:type="dxa"/>
          </w:tcPr>
          <w:p w:rsidR="00167208" w:rsidRDefault="00167208" w:rsidP="00ED785A">
            <w:pPr>
              <w:pStyle w:val="Default"/>
            </w:pPr>
          </w:p>
        </w:tc>
        <w:tc>
          <w:tcPr>
            <w:tcW w:w="1701" w:type="dxa"/>
          </w:tcPr>
          <w:p w:rsidR="00167208" w:rsidRDefault="00167208" w:rsidP="008B2C79">
            <w:pPr>
              <w:pStyle w:val="Default"/>
              <w:spacing w:line="360" w:lineRule="auto"/>
            </w:pPr>
            <w:r>
              <w:t>Appendix 1</w:t>
            </w:r>
          </w:p>
        </w:tc>
        <w:tc>
          <w:tcPr>
            <w:tcW w:w="6089" w:type="dxa"/>
          </w:tcPr>
          <w:p w:rsidR="00167208" w:rsidRDefault="0060473B" w:rsidP="008B2C79">
            <w:pPr>
              <w:pStyle w:val="Default"/>
              <w:spacing w:line="360" w:lineRule="auto"/>
            </w:pPr>
            <w:r>
              <w:t xml:space="preserve">Surrey Safeguarding Children Board </w:t>
            </w:r>
            <w:r w:rsidR="006B00B3" w:rsidRPr="006B00B3">
              <w:t>Learning and Improvement Framework (LIF</w:t>
            </w:r>
            <w:r w:rsidR="006B00B3">
              <w:t>)</w:t>
            </w:r>
          </w:p>
        </w:tc>
        <w:tc>
          <w:tcPr>
            <w:tcW w:w="1141" w:type="dxa"/>
          </w:tcPr>
          <w:p w:rsidR="00167208" w:rsidRDefault="00167208" w:rsidP="00ED785A">
            <w:pPr>
              <w:pStyle w:val="Default"/>
            </w:pPr>
          </w:p>
        </w:tc>
      </w:tr>
      <w:tr w:rsidR="00167208" w:rsidTr="00167208">
        <w:tc>
          <w:tcPr>
            <w:tcW w:w="675" w:type="dxa"/>
          </w:tcPr>
          <w:p w:rsidR="00167208" w:rsidRDefault="00167208" w:rsidP="00ED785A">
            <w:pPr>
              <w:pStyle w:val="Default"/>
            </w:pPr>
          </w:p>
        </w:tc>
        <w:tc>
          <w:tcPr>
            <w:tcW w:w="1701" w:type="dxa"/>
          </w:tcPr>
          <w:p w:rsidR="00167208" w:rsidRDefault="00167208" w:rsidP="008B2C79">
            <w:pPr>
              <w:pStyle w:val="Default"/>
              <w:spacing w:line="360" w:lineRule="auto"/>
            </w:pPr>
            <w:r>
              <w:t>Appendix 2</w:t>
            </w:r>
          </w:p>
        </w:tc>
        <w:tc>
          <w:tcPr>
            <w:tcW w:w="6089" w:type="dxa"/>
          </w:tcPr>
          <w:p w:rsidR="00167208" w:rsidRDefault="0060473B" w:rsidP="00F17C66">
            <w:pPr>
              <w:pStyle w:val="Default"/>
              <w:spacing w:line="360" w:lineRule="auto"/>
            </w:pPr>
            <w:r>
              <w:t xml:space="preserve">Surrey Safeguarding Children Board </w:t>
            </w:r>
            <w:r w:rsidR="00F85907" w:rsidRPr="00F85907">
              <w:t>L</w:t>
            </w:r>
            <w:r>
              <w:t xml:space="preserve">earning </w:t>
            </w:r>
            <w:r w:rsidR="00F85907" w:rsidRPr="00F85907">
              <w:t>D</w:t>
            </w:r>
            <w:r>
              <w:t xml:space="preserve">evelopment and </w:t>
            </w:r>
            <w:r w:rsidR="00F85907" w:rsidRPr="00F85907">
              <w:t>C</w:t>
            </w:r>
            <w:r>
              <w:t>ommunication Group</w:t>
            </w:r>
            <w:r w:rsidR="00F85907" w:rsidRPr="00F85907">
              <w:t xml:space="preserve"> terms of reference </w:t>
            </w:r>
          </w:p>
        </w:tc>
        <w:tc>
          <w:tcPr>
            <w:tcW w:w="1141" w:type="dxa"/>
          </w:tcPr>
          <w:p w:rsidR="00167208" w:rsidRDefault="00167208" w:rsidP="00ED785A">
            <w:pPr>
              <w:pStyle w:val="Default"/>
            </w:pPr>
          </w:p>
        </w:tc>
      </w:tr>
      <w:tr w:rsidR="00167208" w:rsidTr="00167208">
        <w:tc>
          <w:tcPr>
            <w:tcW w:w="675" w:type="dxa"/>
          </w:tcPr>
          <w:p w:rsidR="00167208" w:rsidRDefault="00167208" w:rsidP="00ED785A">
            <w:pPr>
              <w:pStyle w:val="Default"/>
            </w:pPr>
          </w:p>
        </w:tc>
        <w:tc>
          <w:tcPr>
            <w:tcW w:w="1701" w:type="dxa"/>
          </w:tcPr>
          <w:p w:rsidR="00167208" w:rsidRDefault="00167208" w:rsidP="008B2C79">
            <w:pPr>
              <w:pStyle w:val="Default"/>
              <w:spacing w:line="360" w:lineRule="auto"/>
            </w:pPr>
            <w:r>
              <w:t>Appendix 3</w:t>
            </w:r>
          </w:p>
        </w:tc>
        <w:tc>
          <w:tcPr>
            <w:tcW w:w="6089" w:type="dxa"/>
          </w:tcPr>
          <w:p w:rsidR="00167208" w:rsidRDefault="00F85907" w:rsidP="008B2C79">
            <w:pPr>
              <w:pStyle w:val="Default"/>
              <w:spacing w:line="360" w:lineRule="auto"/>
            </w:pPr>
            <w:r>
              <w:t xml:space="preserve">Surrey Safeguarding </w:t>
            </w:r>
            <w:r w:rsidR="0060473B">
              <w:t xml:space="preserve">Children </w:t>
            </w:r>
            <w:r>
              <w:t xml:space="preserve">Board </w:t>
            </w:r>
            <w:r w:rsidRPr="00F85907">
              <w:t xml:space="preserve">Members </w:t>
            </w:r>
            <w:r>
              <w:t>P</w:t>
            </w:r>
            <w:r w:rsidRPr="00F85907">
              <w:t>ack</w:t>
            </w:r>
          </w:p>
        </w:tc>
        <w:tc>
          <w:tcPr>
            <w:tcW w:w="1141" w:type="dxa"/>
          </w:tcPr>
          <w:p w:rsidR="00167208" w:rsidRDefault="00167208" w:rsidP="00ED785A">
            <w:pPr>
              <w:pStyle w:val="Default"/>
            </w:pPr>
          </w:p>
        </w:tc>
      </w:tr>
      <w:tr w:rsidR="00167208" w:rsidTr="00167208">
        <w:tc>
          <w:tcPr>
            <w:tcW w:w="675" w:type="dxa"/>
          </w:tcPr>
          <w:p w:rsidR="00167208" w:rsidRDefault="00167208" w:rsidP="00ED785A">
            <w:pPr>
              <w:pStyle w:val="Default"/>
            </w:pPr>
          </w:p>
        </w:tc>
        <w:tc>
          <w:tcPr>
            <w:tcW w:w="1701" w:type="dxa"/>
          </w:tcPr>
          <w:p w:rsidR="00167208" w:rsidRDefault="00167208" w:rsidP="008B2C79">
            <w:pPr>
              <w:pStyle w:val="Default"/>
              <w:spacing w:line="360" w:lineRule="auto"/>
            </w:pPr>
            <w:r>
              <w:t>Appendix 4</w:t>
            </w:r>
          </w:p>
        </w:tc>
        <w:tc>
          <w:tcPr>
            <w:tcW w:w="6089" w:type="dxa"/>
          </w:tcPr>
          <w:p w:rsidR="00167208" w:rsidRDefault="0060473B" w:rsidP="008B2C79">
            <w:pPr>
              <w:pStyle w:val="Default"/>
              <w:spacing w:line="360" w:lineRule="auto"/>
            </w:pPr>
            <w:r>
              <w:t>Surrey Safeguarding Children Board Learning Agreement</w:t>
            </w:r>
          </w:p>
        </w:tc>
        <w:tc>
          <w:tcPr>
            <w:tcW w:w="1141" w:type="dxa"/>
          </w:tcPr>
          <w:p w:rsidR="00167208" w:rsidRDefault="00167208" w:rsidP="00ED785A">
            <w:pPr>
              <w:pStyle w:val="Default"/>
            </w:pPr>
          </w:p>
        </w:tc>
      </w:tr>
      <w:tr w:rsidR="00167208" w:rsidTr="00167208">
        <w:tc>
          <w:tcPr>
            <w:tcW w:w="675" w:type="dxa"/>
          </w:tcPr>
          <w:p w:rsidR="00167208" w:rsidRDefault="00167208" w:rsidP="00ED785A">
            <w:pPr>
              <w:pStyle w:val="Default"/>
            </w:pPr>
          </w:p>
        </w:tc>
        <w:tc>
          <w:tcPr>
            <w:tcW w:w="1701" w:type="dxa"/>
          </w:tcPr>
          <w:p w:rsidR="00167208" w:rsidRDefault="00167208" w:rsidP="008B2C79">
            <w:pPr>
              <w:pStyle w:val="Default"/>
              <w:spacing w:line="360" w:lineRule="auto"/>
            </w:pPr>
            <w:r>
              <w:t>Appendix 5</w:t>
            </w:r>
          </w:p>
        </w:tc>
        <w:tc>
          <w:tcPr>
            <w:tcW w:w="6089" w:type="dxa"/>
          </w:tcPr>
          <w:p w:rsidR="00167208" w:rsidRDefault="008B2C79" w:rsidP="008B2C79">
            <w:pPr>
              <w:pStyle w:val="Default"/>
              <w:spacing w:line="360" w:lineRule="auto"/>
            </w:pPr>
            <w:r w:rsidRPr="008B2C79">
              <w:t>SSCB Trainers Pool Training Agreement 2016-2017</w:t>
            </w:r>
          </w:p>
        </w:tc>
        <w:tc>
          <w:tcPr>
            <w:tcW w:w="1141" w:type="dxa"/>
          </w:tcPr>
          <w:p w:rsidR="00167208" w:rsidRDefault="00167208" w:rsidP="00ED785A">
            <w:pPr>
              <w:pStyle w:val="Default"/>
            </w:pPr>
          </w:p>
        </w:tc>
      </w:tr>
      <w:tr w:rsidR="00167208" w:rsidTr="00167208">
        <w:tc>
          <w:tcPr>
            <w:tcW w:w="675" w:type="dxa"/>
          </w:tcPr>
          <w:p w:rsidR="00167208" w:rsidRDefault="00167208" w:rsidP="00ED785A">
            <w:pPr>
              <w:pStyle w:val="Default"/>
            </w:pPr>
          </w:p>
        </w:tc>
        <w:tc>
          <w:tcPr>
            <w:tcW w:w="1701" w:type="dxa"/>
          </w:tcPr>
          <w:p w:rsidR="00167208" w:rsidRDefault="00167208" w:rsidP="008B2C79">
            <w:pPr>
              <w:pStyle w:val="Default"/>
              <w:spacing w:line="360" w:lineRule="auto"/>
            </w:pPr>
            <w:r>
              <w:t>Appendix 6</w:t>
            </w:r>
          </w:p>
        </w:tc>
        <w:tc>
          <w:tcPr>
            <w:tcW w:w="6089" w:type="dxa"/>
          </w:tcPr>
          <w:p w:rsidR="00F85907" w:rsidRDefault="00F85907" w:rsidP="008B2C79">
            <w:pPr>
              <w:pStyle w:val="Default"/>
              <w:spacing w:line="360" w:lineRule="auto"/>
            </w:pPr>
            <w:r>
              <w:t xml:space="preserve">Safeguarding Children Training Pathways Document </w:t>
            </w:r>
          </w:p>
        </w:tc>
        <w:tc>
          <w:tcPr>
            <w:tcW w:w="1141" w:type="dxa"/>
          </w:tcPr>
          <w:p w:rsidR="00167208" w:rsidRDefault="00167208" w:rsidP="00ED785A">
            <w:pPr>
              <w:pStyle w:val="Default"/>
            </w:pPr>
          </w:p>
        </w:tc>
      </w:tr>
      <w:tr w:rsidR="00167208" w:rsidTr="00167208">
        <w:tc>
          <w:tcPr>
            <w:tcW w:w="675" w:type="dxa"/>
          </w:tcPr>
          <w:p w:rsidR="00167208" w:rsidRDefault="00167208" w:rsidP="00ED785A">
            <w:pPr>
              <w:pStyle w:val="Default"/>
            </w:pPr>
          </w:p>
        </w:tc>
        <w:tc>
          <w:tcPr>
            <w:tcW w:w="1701" w:type="dxa"/>
          </w:tcPr>
          <w:p w:rsidR="00167208" w:rsidRDefault="00167208" w:rsidP="008B2C79">
            <w:pPr>
              <w:pStyle w:val="Default"/>
              <w:spacing w:line="360" w:lineRule="auto"/>
            </w:pPr>
            <w:r>
              <w:t>Appendix 7</w:t>
            </w:r>
          </w:p>
        </w:tc>
        <w:tc>
          <w:tcPr>
            <w:tcW w:w="6089" w:type="dxa"/>
          </w:tcPr>
          <w:p w:rsidR="00167208" w:rsidRDefault="0060473B" w:rsidP="006F34B7">
            <w:pPr>
              <w:pStyle w:val="Default"/>
              <w:spacing w:line="360" w:lineRule="auto"/>
            </w:pPr>
            <w:r>
              <w:t xml:space="preserve">Surrey Safeguarding Children Board </w:t>
            </w:r>
            <w:r w:rsidR="0070005C">
              <w:t xml:space="preserve">CSE </w:t>
            </w:r>
            <w:r w:rsidR="00F17C66">
              <w:t xml:space="preserve">(CE) </w:t>
            </w:r>
            <w:r w:rsidR="0070005C">
              <w:t xml:space="preserve">Training Pathways </w:t>
            </w:r>
            <w:r w:rsidR="006F34B7">
              <w:t>(Revised 2017)</w:t>
            </w:r>
          </w:p>
        </w:tc>
        <w:tc>
          <w:tcPr>
            <w:tcW w:w="1141" w:type="dxa"/>
          </w:tcPr>
          <w:p w:rsidR="00167208" w:rsidRDefault="00167208" w:rsidP="00ED785A">
            <w:pPr>
              <w:pStyle w:val="Default"/>
            </w:pPr>
          </w:p>
        </w:tc>
      </w:tr>
      <w:tr w:rsidR="00167208" w:rsidTr="00167208">
        <w:tc>
          <w:tcPr>
            <w:tcW w:w="675" w:type="dxa"/>
          </w:tcPr>
          <w:p w:rsidR="00167208" w:rsidRDefault="00167208" w:rsidP="00ED785A">
            <w:pPr>
              <w:pStyle w:val="Default"/>
            </w:pPr>
          </w:p>
        </w:tc>
        <w:tc>
          <w:tcPr>
            <w:tcW w:w="1701" w:type="dxa"/>
          </w:tcPr>
          <w:p w:rsidR="00167208" w:rsidRDefault="00167208" w:rsidP="008B2C79">
            <w:pPr>
              <w:pStyle w:val="Default"/>
              <w:spacing w:line="360" w:lineRule="auto"/>
            </w:pPr>
            <w:r>
              <w:t>Appendix 8</w:t>
            </w:r>
          </w:p>
        </w:tc>
        <w:tc>
          <w:tcPr>
            <w:tcW w:w="6089" w:type="dxa"/>
          </w:tcPr>
          <w:p w:rsidR="00167208" w:rsidRDefault="0060473B" w:rsidP="008B2C79">
            <w:pPr>
              <w:pStyle w:val="Default"/>
              <w:spacing w:line="360" w:lineRule="auto"/>
            </w:pPr>
            <w:r w:rsidRPr="0060473B">
              <w:rPr>
                <w:szCs w:val="20"/>
              </w:rPr>
              <w:t xml:space="preserve">Surrey Safeguarding Children Board </w:t>
            </w:r>
            <w:r w:rsidR="0070005C" w:rsidRPr="0060473B">
              <w:rPr>
                <w:szCs w:val="20"/>
              </w:rPr>
              <w:t xml:space="preserve">FGM training pathway </w:t>
            </w:r>
          </w:p>
        </w:tc>
        <w:tc>
          <w:tcPr>
            <w:tcW w:w="1141" w:type="dxa"/>
          </w:tcPr>
          <w:p w:rsidR="00167208" w:rsidRDefault="00167208" w:rsidP="00ED785A">
            <w:pPr>
              <w:pStyle w:val="Default"/>
            </w:pPr>
          </w:p>
        </w:tc>
      </w:tr>
      <w:tr w:rsidR="00167208" w:rsidTr="00167208">
        <w:tc>
          <w:tcPr>
            <w:tcW w:w="675" w:type="dxa"/>
          </w:tcPr>
          <w:p w:rsidR="00167208" w:rsidRDefault="00167208" w:rsidP="00ED785A">
            <w:pPr>
              <w:pStyle w:val="Default"/>
            </w:pPr>
          </w:p>
        </w:tc>
        <w:tc>
          <w:tcPr>
            <w:tcW w:w="1701" w:type="dxa"/>
          </w:tcPr>
          <w:p w:rsidR="00167208" w:rsidRDefault="00167208" w:rsidP="008B2C79">
            <w:pPr>
              <w:pStyle w:val="Default"/>
              <w:spacing w:line="360" w:lineRule="auto"/>
            </w:pPr>
            <w:r>
              <w:t>Appendix 9</w:t>
            </w:r>
          </w:p>
        </w:tc>
        <w:tc>
          <w:tcPr>
            <w:tcW w:w="6089" w:type="dxa"/>
          </w:tcPr>
          <w:p w:rsidR="00167208" w:rsidRDefault="0060473B" w:rsidP="008B2C79">
            <w:pPr>
              <w:pStyle w:val="Default"/>
              <w:spacing w:line="360" w:lineRule="auto"/>
            </w:pPr>
            <w:r>
              <w:t xml:space="preserve">Surrey Safeguarding Children Board </w:t>
            </w:r>
            <w:r w:rsidR="00D32772">
              <w:t xml:space="preserve">Single Agency Learning and Development QA pack </w:t>
            </w:r>
          </w:p>
        </w:tc>
        <w:tc>
          <w:tcPr>
            <w:tcW w:w="1141" w:type="dxa"/>
          </w:tcPr>
          <w:p w:rsidR="00167208" w:rsidRDefault="00167208" w:rsidP="00ED785A">
            <w:pPr>
              <w:pStyle w:val="Default"/>
            </w:pPr>
          </w:p>
        </w:tc>
      </w:tr>
      <w:tr w:rsidR="00167208" w:rsidTr="00167208">
        <w:tc>
          <w:tcPr>
            <w:tcW w:w="675" w:type="dxa"/>
          </w:tcPr>
          <w:p w:rsidR="00167208" w:rsidRDefault="00167208" w:rsidP="00ED785A">
            <w:pPr>
              <w:pStyle w:val="Default"/>
            </w:pPr>
          </w:p>
        </w:tc>
        <w:tc>
          <w:tcPr>
            <w:tcW w:w="1701" w:type="dxa"/>
          </w:tcPr>
          <w:p w:rsidR="00167208" w:rsidRDefault="00167208" w:rsidP="008B2C79">
            <w:pPr>
              <w:pStyle w:val="Default"/>
              <w:spacing w:line="360" w:lineRule="auto"/>
            </w:pPr>
            <w:r>
              <w:t>Appendix 10</w:t>
            </w:r>
          </w:p>
        </w:tc>
        <w:tc>
          <w:tcPr>
            <w:tcW w:w="6089" w:type="dxa"/>
          </w:tcPr>
          <w:p w:rsidR="00167208" w:rsidRDefault="0060473B" w:rsidP="008B2C79">
            <w:pPr>
              <w:pStyle w:val="Default"/>
              <w:spacing w:line="360" w:lineRule="auto"/>
            </w:pPr>
            <w:r>
              <w:t xml:space="preserve">Surrey Safeguarding Children Board </w:t>
            </w:r>
            <w:r w:rsidR="00D32772">
              <w:t>Multi Agency Learning and Development QA pack (including multi agency evaluation)</w:t>
            </w:r>
          </w:p>
        </w:tc>
        <w:tc>
          <w:tcPr>
            <w:tcW w:w="1141" w:type="dxa"/>
          </w:tcPr>
          <w:p w:rsidR="00167208" w:rsidRDefault="00167208" w:rsidP="00ED785A">
            <w:pPr>
              <w:pStyle w:val="Default"/>
            </w:pPr>
          </w:p>
        </w:tc>
      </w:tr>
      <w:tr w:rsidR="00167208" w:rsidTr="00167208">
        <w:tc>
          <w:tcPr>
            <w:tcW w:w="675" w:type="dxa"/>
          </w:tcPr>
          <w:p w:rsidR="00167208" w:rsidRDefault="00167208" w:rsidP="00ED785A">
            <w:pPr>
              <w:pStyle w:val="Default"/>
            </w:pPr>
          </w:p>
        </w:tc>
        <w:tc>
          <w:tcPr>
            <w:tcW w:w="1701" w:type="dxa"/>
          </w:tcPr>
          <w:p w:rsidR="00167208" w:rsidRPr="008B2C79" w:rsidRDefault="00167208" w:rsidP="008B2C79">
            <w:pPr>
              <w:pStyle w:val="Default"/>
              <w:spacing w:line="360" w:lineRule="auto"/>
            </w:pPr>
            <w:r w:rsidRPr="008B2C79">
              <w:t>Appendix 11</w:t>
            </w:r>
            <w:r w:rsidR="008B2C79" w:rsidRPr="008B2C79">
              <w:t>a</w:t>
            </w:r>
          </w:p>
        </w:tc>
        <w:tc>
          <w:tcPr>
            <w:tcW w:w="6089" w:type="dxa"/>
          </w:tcPr>
          <w:p w:rsidR="00167208" w:rsidRPr="008B2C79" w:rsidRDefault="008B2C79" w:rsidP="008B2C79">
            <w:pPr>
              <w:pStyle w:val="Default"/>
              <w:spacing w:line="360" w:lineRule="auto"/>
            </w:pPr>
            <w:r w:rsidRPr="008B2C79">
              <w:t>Working Together to Safeguarding Children and Young People Exemptions</w:t>
            </w:r>
          </w:p>
        </w:tc>
        <w:tc>
          <w:tcPr>
            <w:tcW w:w="1141" w:type="dxa"/>
          </w:tcPr>
          <w:p w:rsidR="00167208" w:rsidRDefault="00167208" w:rsidP="00ED785A">
            <w:pPr>
              <w:pStyle w:val="Default"/>
            </w:pPr>
          </w:p>
        </w:tc>
      </w:tr>
      <w:tr w:rsidR="008B2C79" w:rsidTr="00167208">
        <w:tc>
          <w:tcPr>
            <w:tcW w:w="675" w:type="dxa"/>
          </w:tcPr>
          <w:p w:rsidR="008B2C79" w:rsidRDefault="008B2C79" w:rsidP="00ED785A">
            <w:pPr>
              <w:pStyle w:val="Default"/>
            </w:pPr>
          </w:p>
        </w:tc>
        <w:tc>
          <w:tcPr>
            <w:tcW w:w="1701" w:type="dxa"/>
          </w:tcPr>
          <w:p w:rsidR="008B2C79" w:rsidRPr="008B2C79" w:rsidRDefault="008B2C79" w:rsidP="008B2C79">
            <w:pPr>
              <w:pStyle w:val="Default"/>
              <w:spacing w:line="360" w:lineRule="auto"/>
            </w:pPr>
            <w:r w:rsidRPr="008B2C79">
              <w:t>Appendix 11b</w:t>
            </w:r>
          </w:p>
        </w:tc>
        <w:tc>
          <w:tcPr>
            <w:tcW w:w="6089" w:type="dxa"/>
          </w:tcPr>
          <w:p w:rsidR="008B2C79" w:rsidRPr="008B2C79" w:rsidRDefault="008B2C79" w:rsidP="008B2C79">
            <w:pPr>
              <w:pStyle w:val="Default"/>
              <w:spacing w:line="360" w:lineRule="auto"/>
            </w:pPr>
            <w:r w:rsidRPr="008B2C79">
              <w:t>SSCB Foundation  Module 1 -  Introduction to Safeguarding Exemption Checklist</w:t>
            </w:r>
          </w:p>
        </w:tc>
        <w:tc>
          <w:tcPr>
            <w:tcW w:w="1141" w:type="dxa"/>
          </w:tcPr>
          <w:p w:rsidR="008B2C79" w:rsidRDefault="008B2C79" w:rsidP="00ED785A">
            <w:pPr>
              <w:pStyle w:val="Default"/>
            </w:pPr>
          </w:p>
        </w:tc>
      </w:tr>
    </w:tbl>
    <w:p w:rsidR="00FA76AB" w:rsidRDefault="00FA76AB" w:rsidP="00CA45A2">
      <w:pPr>
        <w:pStyle w:val="Default"/>
        <w:tabs>
          <w:tab w:val="left" w:pos="142"/>
        </w:tabs>
        <w:rPr>
          <w:b/>
          <w:sz w:val="28"/>
        </w:rPr>
      </w:pPr>
    </w:p>
    <w:p w:rsidR="00251CAD" w:rsidRDefault="00251CAD" w:rsidP="00CA45A2">
      <w:pPr>
        <w:pStyle w:val="Default"/>
        <w:tabs>
          <w:tab w:val="left" w:pos="142"/>
        </w:tabs>
        <w:rPr>
          <w:b/>
          <w:sz w:val="28"/>
        </w:rPr>
      </w:pPr>
    </w:p>
    <w:p w:rsidR="00FA76AB" w:rsidRDefault="00FA76AB" w:rsidP="00CA45A2">
      <w:pPr>
        <w:pStyle w:val="Default"/>
        <w:tabs>
          <w:tab w:val="left" w:pos="142"/>
        </w:tabs>
        <w:rPr>
          <w:b/>
          <w:sz w:val="28"/>
        </w:rPr>
      </w:pPr>
    </w:p>
    <w:p w:rsidR="00ED785A" w:rsidRPr="00CA45A2" w:rsidRDefault="00ED785A" w:rsidP="00CA45A2">
      <w:pPr>
        <w:pStyle w:val="Default"/>
        <w:tabs>
          <w:tab w:val="left" w:pos="142"/>
        </w:tabs>
        <w:rPr>
          <w:b/>
          <w:sz w:val="28"/>
        </w:rPr>
      </w:pPr>
      <w:r w:rsidRPr="00CA45A2">
        <w:rPr>
          <w:b/>
          <w:sz w:val="28"/>
        </w:rPr>
        <w:t>Foreword</w:t>
      </w:r>
    </w:p>
    <w:p w:rsidR="00ED785A" w:rsidRPr="00461700" w:rsidRDefault="00ED785A" w:rsidP="00ED785A">
      <w:pPr>
        <w:pStyle w:val="Default"/>
      </w:pPr>
    </w:p>
    <w:p w:rsidR="00B451CE" w:rsidRDefault="00823068" w:rsidP="00B451CE">
      <w:pPr>
        <w:ind w:right="-46"/>
        <w:jc w:val="both"/>
        <w:rPr>
          <w:rFonts w:ascii="Arial" w:hAnsi="Arial" w:cs="Arial"/>
        </w:rPr>
      </w:pPr>
      <w:r w:rsidRPr="00461700">
        <w:rPr>
          <w:rFonts w:ascii="Arial" w:hAnsi="Arial" w:cs="Arial"/>
        </w:rPr>
        <w:t xml:space="preserve">The SSCB is pleased to introduce the SSCB Learning and Development Strategy </w:t>
      </w:r>
      <w:r w:rsidR="00CA45A2">
        <w:rPr>
          <w:rFonts w:ascii="Arial" w:hAnsi="Arial" w:cs="Arial"/>
        </w:rPr>
        <w:t xml:space="preserve">2016 – 2019 </w:t>
      </w:r>
      <w:r w:rsidRPr="00461700">
        <w:rPr>
          <w:rFonts w:ascii="Arial" w:hAnsi="Arial" w:cs="Arial"/>
        </w:rPr>
        <w:t>and Toolkit. This document has been produced to contribute to consistent</w:t>
      </w:r>
      <w:r w:rsidR="00B451CE">
        <w:rPr>
          <w:rFonts w:ascii="Arial" w:hAnsi="Arial" w:cs="Arial"/>
        </w:rPr>
        <w:t xml:space="preserve"> </w:t>
      </w:r>
      <w:r w:rsidRPr="00461700">
        <w:rPr>
          <w:rFonts w:ascii="Arial" w:hAnsi="Arial" w:cs="Arial"/>
        </w:rPr>
        <w:t xml:space="preserve">professional quality and good practice in services for children and families. </w:t>
      </w:r>
    </w:p>
    <w:p w:rsidR="00156F2B" w:rsidRDefault="00156F2B" w:rsidP="00B451CE">
      <w:pPr>
        <w:ind w:right="-46"/>
        <w:jc w:val="both"/>
        <w:rPr>
          <w:rFonts w:ascii="Arial" w:hAnsi="Arial" w:cs="Arial"/>
        </w:rPr>
      </w:pPr>
    </w:p>
    <w:p w:rsidR="00823068" w:rsidRPr="00461700" w:rsidRDefault="00823068" w:rsidP="00B451CE">
      <w:pPr>
        <w:ind w:right="-46"/>
        <w:jc w:val="both"/>
      </w:pPr>
      <w:r w:rsidRPr="00461700">
        <w:rPr>
          <w:rFonts w:ascii="Arial" w:hAnsi="Arial" w:cs="Arial"/>
        </w:rPr>
        <w:t>The strategy ref</w:t>
      </w:r>
      <w:r w:rsidR="00CA45A2">
        <w:rPr>
          <w:rFonts w:ascii="Arial" w:hAnsi="Arial" w:cs="Arial"/>
        </w:rPr>
        <w:t>lects the SSCB’s Business Plan p</w:t>
      </w:r>
      <w:r w:rsidRPr="00461700">
        <w:rPr>
          <w:rFonts w:ascii="Arial" w:hAnsi="Arial" w:cs="Arial"/>
        </w:rPr>
        <w:t>riorities.</w:t>
      </w:r>
      <w:r w:rsidRPr="00461700">
        <w:t xml:space="preserve"> </w:t>
      </w:r>
    </w:p>
    <w:p w:rsidR="00B451CE" w:rsidRDefault="00823068" w:rsidP="00B451CE">
      <w:pPr>
        <w:pStyle w:val="Default"/>
        <w:ind w:right="-46"/>
        <w:jc w:val="both"/>
      </w:pPr>
      <w:r w:rsidRPr="00461700">
        <w:br/>
        <w:t xml:space="preserve">This document has been achieved as part of </w:t>
      </w:r>
      <w:r w:rsidR="00156F2B">
        <w:t xml:space="preserve">the work plan for SSCB Learning </w:t>
      </w:r>
      <w:r w:rsidR="00156F2B">
        <w:lastRenderedPageBreak/>
        <w:t xml:space="preserve">and </w:t>
      </w:r>
      <w:r w:rsidR="00156F2B" w:rsidRPr="00461700">
        <w:t>Development</w:t>
      </w:r>
      <w:r w:rsidRPr="00461700">
        <w:t xml:space="preserve"> Group, and in response to changes in</w:t>
      </w:r>
      <w:r w:rsidR="00B451CE">
        <w:t xml:space="preserve"> legislation and guidance.            </w:t>
      </w:r>
    </w:p>
    <w:p w:rsidR="00314A80" w:rsidRDefault="00B451CE" w:rsidP="00314A80">
      <w:pPr>
        <w:pStyle w:val="Default"/>
        <w:ind w:right="-46"/>
        <w:jc w:val="both"/>
      </w:pPr>
      <w:r>
        <w:t xml:space="preserve">                                                     </w:t>
      </w:r>
      <w:r w:rsidR="00823068" w:rsidRPr="00461700">
        <w:t xml:space="preserve"> </w:t>
      </w:r>
      <w:r w:rsidR="00823068" w:rsidRPr="00461700">
        <w:br/>
        <w:t>Working Together to Safegua</w:t>
      </w:r>
      <w:r w:rsidR="00314A80">
        <w:t>rd Children (HM Government 2015) outlined</w:t>
      </w:r>
      <w:r w:rsidR="00823068" w:rsidRPr="00461700">
        <w:t xml:space="preserve"> the Local Safeguarding Children Boards statutory training function is to </w:t>
      </w:r>
      <w:r w:rsidR="00823068" w:rsidRPr="00CA45A2">
        <w:rPr>
          <w:i/>
        </w:rPr>
        <w:t>“monitor and evaluate the effectiveness of training, including multi-agency training for all professionals in the area</w:t>
      </w:r>
      <w:r w:rsidR="00823068" w:rsidRPr="00314A80">
        <w:t>”.</w:t>
      </w:r>
      <w:r w:rsidR="00314A80" w:rsidRPr="00314A80">
        <w:t xml:space="preserve"> It provided a detailed outline of what should be in the Learning and Improvement Framework </w:t>
      </w:r>
      <w:r w:rsidR="00314A80">
        <w:t xml:space="preserve">should be. </w:t>
      </w:r>
    </w:p>
    <w:p w:rsidR="00314A80" w:rsidRDefault="00314A80" w:rsidP="00314A80">
      <w:pPr>
        <w:pStyle w:val="Default"/>
        <w:ind w:right="-46"/>
        <w:jc w:val="both"/>
      </w:pPr>
    </w:p>
    <w:p w:rsidR="00314A80" w:rsidRPr="00314A80" w:rsidRDefault="00314A80" w:rsidP="00314A80">
      <w:pPr>
        <w:pStyle w:val="Default"/>
        <w:ind w:right="-46"/>
        <w:jc w:val="both"/>
      </w:pPr>
      <w:r>
        <w:t xml:space="preserve">The </w:t>
      </w:r>
      <w:r w:rsidRPr="00314A80">
        <w:t xml:space="preserve">recently published </w:t>
      </w:r>
      <w:r w:rsidRPr="00314A80">
        <w:rPr>
          <w:b/>
        </w:rPr>
        <w:t>Working Together 2018</w:t>
      </w:r>
      <w:r w:rsidRPr="00314A80">
        <w:t xml:space="preserve"> (WT2018)</w:t>
      </w:r>
      <w:r>
        <w:t>,</w:t>
      </w:r>
      <w:r w:rsidRPr="00314A80">
        <w:t xml:space="preserve"> </w:t>
      </w:r>
      <w:r>
        <w:t xml:space="preserve">in comparison, has </w:t>
      </w:r>
      <w:r w:rsidRPr="00314A80">
        <w:t>little to say about training and development</w:t>
      </w:r>
      <w:r>
        <w:t>:</w:t>
      </w:r>
      <w:r w:rsidRPr="00314A80">
        <w:t xml:space="preserve"> </w:t>
      </w:r>
    </w:p>
    <w:p w:rsidR="00314A80" w:rsidRPr="00314A80" w:rsidRDefault="00314A80" w:rsidP="00314A80">
      <w:pPr>
        <w:rPr>
          <w:rFonts w:ascii="Arial" w:eastAsiaTheme="minorHAnsi" w:hAnsi="Arial" w:cs="Arial"/>
          <w:lang w:eastAsia="en-US"/>
        </w:rPr>
      </w:pPr>
    </w:p>
    <w:p w:rsidR="00314A80" w:rsidRDefault="00314A80" w:rsidP="00314A80">
      <w:pPr>
        <w:tabs>
          <w:tab w:val="left" w:pos="720"/>
        </w:tabs>
        <w:spacing w:line="288" w:lineRule="auto"/>
        <w:ind w:right="331"/>
        <w:rPr>
          <w:rFonts w:ascii="Arial" w:eastAsia="Arial" w:hAnsi="Arial" w:cs="Arial"/>
          <w:b/>
          <w:i/>
          <w:color w:val="000000"/>
          <w:lang w:eastAsia="en-US"/>
        </w:rPr>
      </w:pPr>
      <w:r w:rsidRPr="00314A80">
        <w:rPr>
          <w:rFonts w:ascii="Arial" w:eastAsia="Arial" w:hAnsi="Arial" w:cs="Arial"/>
          <w:b/>
          <w:i/>
          <w:color w:val="000000"/>
          <w:lang w:eastAsia="en-US"/>
        </w:rPr>
        <w:t>“Multi-agency</w:t>
      </w:r>
      <w:r w:rsidRPr="00314A80">
        <w:rPr>
          <w:rFonts w:ascii="Arial" w:eastAsia="Arial" w:hAnsi="Arial" w:cs="Arial"/>
          <w:b/>
          <w:i/>
          <w:color w:val="000000"/>
          <w:spacing w:val="1"/>
          <w:lang w:eastAsia="en-US"/>
        </w:rPr>
        <w:t xml:space="preserve"> </w:t>
      </w:r>
      <w:r w:rsidRPr="00314A80">
        <w:rPr>
          <w:rFonts w:ascii="Arial" w:eastAsia="Arial" w:hAnsi="Arial" w:cs="Arial"/>
          <w:b/>
          <w:i/>
          <w:color w:val="000000"/>
          <w:lang w:eastAsia="en-US"/>
        </w:rPr>
        <w:t>training w</w:t>
      </w:r>
      <w:r w:rsidRPr="00314A80">
        <w:rPr>
          <w:rFonts w:ascii="Arial" w:eastAsia="Arial" w:hAnsi="Arial" w:cs="Arial"/>
          <w:b/>
          <w:i/>
          <w:color w:val="000000"/>
          <w:spacing w:val="-1"/>
          <w:lang w:eastAsia="en-US"/>
        </w:rPr>
        <w:t>i</w:t>
      </w:r>
      <w:r w:rsidRPr="00314A80">
        <w:rPr>
          <w:rFonts w:ascii="Arial" w:eastAsia="Arial" w:hAnsi="Arial" w:cs="Arial"/>
          <w:b/>
          <w:i/>
          <w:color w:val="000000"/>
          <w:lang w:eastAsia="en-US"/>
        </w:rPr>
        <w:t>ll be im</w:t>
      </w:r>
      <w:r w:rsidRPr="00314A80">
        <w:rPr>
          <w:rFonts w:ascii="Arial" w:eastAsia="Arial" w:hAnsi="Arial" w:cs="Arial"/>
          <w:b/>
          <w:i/>
          <w:color w:val="000000"/>
          <w:spacing w:val="1"/>
          <w:lang w:eastAsia="en-US"/>
        </w:rPr>
        <w:t>p</w:t>
      </w:r>
      <w:r w:rsidRPr="00314A80">
        <w:rPr>
          <w:rFonts w:ascii="Arial" w:eastAsia="Arial" w:hAnsi="Arial" w:cs="Arial"/>
          <w:b/>
          <w:i/>
          <w:color w:val="000000"/>
          <w:lang w:eastAsia="en-US"/>
        </w:rPr>
        <w:t>or</w:t>
      </w:r>
      <w:r w:rsidRPr="00314A80">
        <w:rPr>
          <w:rFonts w:ascii="Arial" w:eastAsia="Arial" w:hAnsi="Arial" w:cs="Arial"/>
          <w:b/>
          <w:i/>
          <w:color w:val="000000"/>
          <w:spacing w:val="1"/>
          <w:lang w:eastAsia="en-US"/>
        </w:rPr>
        <w:t>t</w:t>
      </w:r>
      <w:r w:rsidRPr="00314A80">
        <w:rPr>
          <w:rFonts w:ascii="Arial" w:eastAsia="Arial" w:hAnsi="Arial" w:cs="Arial"/>
          <w:b/>
          <w:i/>
          <w:color w:val="000000"/>
          <w:lang w:eastAsia="en-US"/>
        </w:rPr>
        <w:t>ant in su</w:t>
      </w:r>
      <w:r w:rsidRPr="00314A80">
        <w:rPr>
          <w:rFonts w:ascii="Arial" w:eastAsia="Arial" w:hAnsi="Arial" w:cs="Arial"/>
          <w:b/>
          <w:i/>
          <w:color w:val="000000"/>
          <w:spacing w:val="-1"/>
          <w:lang w:eastAsia="en-US"/>
        </w:rPr>
        <w:t>p</w:t>
      </w:r>
      <w:r w:rsidRPr="00314A80">
        <w:rPr>
          <w:rFonts w:ascii="Arial" w:eastAsia="Arial" w:hAnsi="Arial" w:cs="Arial"/>
          <w:b/>
          <w:i/>
          <w:color w:val="000000"/>
          <w:lang w:eastAsia="en-US"/>
        </w:rPr>
        <w:t>porting this</w:t>
      </w:r>
      <w:r w:rsidRPr="00314A80">
        <w:rPr>
          <w:rFonts w:ascii="Arial" w:eastAsia="Arial" w:hAnsi="Arial" w:cs="Arial"/>
          <w:b/>
          <w:i/>
          <w:color w:val="000000"/>
          <w:spacing w:val="1"/>
          <w:lang w:eastAsia="en-US"/>
        </w:rPr>
        <w:t xml:space="preserve"> </w:t>
      </w:r>
      <w:r w:rsidRPr="00314A80">
        <w:rPr>
          <w:rFonts w:ascii="Arial" w:eastAsia="Arial" w:hAnsi="Arial" w:cs="Arial"/>
          <w:b/>
          <w:i/>
          <w:color w:val="000000"/>
          <w:lang w:eastAsia="en-US"/>
        </w:rPr>
        <w:t>coll</w:t>
      </w:r>
      <w:r w:rsidRPr="00314A80">
        <w:rPr>
          <w:rFonts w:ascii="Arial" w:eastAsia="Arial" w:hAnsi="Arial" w:cs="Arial"/>
          <w:b/>
          <w:i/>
          <w:color w:val="000000"/>
          <w:spacing w:val="-1"/>
          <w:lang w:eastAsia="en-US"/>
        </w:rPr>
        <w:t>e</w:t>
      </w:r>
      <w:r w:rsidRPr="00314A80">
        <w:rPr>
          <w:rFonts w:ascii="Arial" w:eastAsia="Arial" w:hAnsi="Arial" w:cs="Arial"/>
          <w:b/>
          <w:i/>
          <w:color w:val="000000"/>
          <w:lang w:eastAsia="en-US"/>
        </w:rPr>
        <w:t>ctive</w:t>
      </w:r>
      <w:r w:rsidRPr="00314A80">
        <w:rPr>
          <w:rFonts w:ascii="Arial" w:eastAsia="Arial" w:hAnsi="Arial" w:cs="Arial"/>
          <w:b/>
          <w:i/>
          <w:color w:val="000000"/>
          <w:spacing w:val="1"/>
          <w:lang w:eastAsia="en-US"/>
        </w:rPr>
        <w:t xml:space="preserve"> </w:t>
      </w:r>
      <w:r w:rsidR="00F17C66" w:rsidRPr="00314A80">
        <w:rPr>
          <w:rFonts w:ascii="Arial" w:eastAsia="Arial" w:hAnsi="Arial" w:cs="Arial"/>
          <w:b/>
          <w:i/>
          <w:color w:val="000000"/>
          <w:lang w:eastAsia="en-US"/>
        </w:rPr>
        <w:t>understand</w:t>
      </w:r>
      <w:r w:rsidR="00F17C66" w:rsidRPr="00314A80">
        <w:rPr>
          <w:rFonts w:ascii="Arial" w:eastAsia="Arial" w:hAnsi="Arial" w:cs="Arial"/>
          <w:b/>
          <w:i/>
          <w:color w:val="000000"/>
          <w:spacing w:val="-1"/>
          <w:lang w:eastAsia="en-US"/>
        </w:rPr>
        <w:t>i</w:t>
      </w:r>
      <w:r w:rsidR="00F17C66" w:rsidRPr="00314A80">
        <w:rPr>
          <w:rFonts w:ascii="Arial" w:eastAsia="Arial" w:hAnsi="Arial" w:cs="Arial"/>
          <w:b/>
          <w:i/>
          <w:color w:val="000000"/>
          <w:lang w:eastAsia="en-US"/>
        </w:rPr>
        <w:t>ng</w:t>
      </w:r>
      <w:r w:rsidRPr="00314A80">
        <w:rPr>
          <w:rFonts w:ascii="Arial" w:eastAsia="Arial" w:hAnsi="Arial" w:cs="Arial"/>
          <w:b/>
          <w:i/>
          <w:color w:val="000000"/>
          <w:lang w:eastAsia="en-US"/>
        </w:rPr>
        <w:t xml:space="preserve"> of local </w:t>
      </w:r>
      <w:r w:rsidRPr="00314A80">
        <w:rPr>
          <w:rFonts w:ascii="Arial" w:eastAsia="Arial" w:hAnsi="Arial" w:cs="Arial"/>
          <w:b/>
          <w:i/>
          <w:color w:val="000000"/>
          <w:spacing w:val="-1"/>
          <w:lang w:eastAsia="en-US"/>
        </w:rPr>
        <w:t>n</w:t>
      </w:r>
      <w:r w:rsidRPr="00314A80">
        <w:rPr>
          <w:rFonts w:ascii="Arial" w:eastAsia="Arial" w:hAnsi="Arial" w:cs="Arial"/>
          <w:b/>
          <w:i/>
          <w:color w:val="000000"/>
          <w:lang w:eastAsia="en-US"/>
        </w:rPr>
        <w:t>eed</w:t>
      </w:r>
      <w:r w:rsidRPr="00314A80">
        <w:rPr>
          <w:rFonts w:ascii="Arial" w:eastAsia="Arial" w:hAnsi="Arial" w:cs="Arial"/>
          <w:i/>
          <w:color w:val="000000"/>
          <w:lang w:eastAsia="en-US"/>
        </w:rPr>
        <w:t>.</w:t>
      </w:r>
      <w:r w:rsidRPr="00314A80">
        <w:rPr>
          <w:rFonts w:ascii="Arial" w:eastAsia="Arial" w:hAnsi="Arial" w:cs="Arial"/>
          <w:i/>
          <w:color w:val="000000"/>
          <w:spacing w:val="1"/>
          <w:lang w:eastAsia="en-US"/>
        </w:rPr>
        <w:t xml:space="preserve"> </w:t>
      </w:r>
      <w:r w:rsidRPr="00314A80">
        <w:rPr>
          <w:rFonts w:ascii="Arial" w:eastAsia="Arial" w:hAnsi="Arial" w:cs="Arial"/>
          <w:i/>
          <w:color w:val="000000"/>
          <w:lang w:eastAsia="en-US"/>
        </w:rPr>
        <w:t>Practitioners working in both</w:t>
      </w:r>
      <w:r w:rsidRPr="00314A80">
        <w:rPr>
          <w:rFonts w:ascii="Arial" w:eastAsia="Arial" w:hAnsi="Arial" w:cs="Arial"/>
          <w:i/>
          <w:color w:val="000000"/>
          <w:spacing w:val="1"/>
          <w:lang w:eastAsia="en-US"/>
        </w:rPr>
        <w:t xml:space="preserve"> </w:t>
      </w:r>
      <w:r w:rsidRPr="00314A80">
        <w:rPr>
          <w:rFonts w:ascii="Arial" w:eastAsia="Arial" w:hAnsi="Arial" w:cs="Arial"/>
          <w:i/>
          <w:color w:val="000000"/>
          <w:lang w:eastAsia="en-US"/>
        </w:rPr>
        <w:t>univ</w:t>
      </w:r>
      <w:r w:rsidRPr="00314A80">
        <w:rPr>
          <w:rFonts w:ascii="Arial" w:eastAsia="Arial" w:hAnsi="Arial" w:cs="Arial"/>
          <w:i/>
          <w:color w:val="000000"/>
          <w:spacing w:val="-1"/>
          <w:lang w:eastAsia="en-US"/>
        </w:rPr>
        <w:t>e</w:t>
      </w:r>
      <w:r w:rsidRPr="00314A80">
        <w:rPr>
          <w:rFonts w:ascii="Arial" w:eastAsia="Arial" w:hAnsi="Arial" w:cs="Arial"/>
          <w:i/>
          <w:color w:val="000000"/>
          <w:lang w:eastAsia="en-US"/>
        </w:rPr>
        <w:t>rsal services and spec</w:t>
      </w:r>
      <w:r w:rsidRPr="00314A80">
        <w:rPr>
          <w:rFonts w:ascii="Arial" w:eastAsia="Arial" w:hAnsi="Arial" w:cs="Arial"/>
          <w:i/>
          <w:color w:val="000000"/>
          <w:spacing w:val="-1"/>
          <w:lang w:eastAsia="en-US"/>
        </w:rPr>
        <w:t>i</w:t>
      </w:r>
      <w:r w:rsidRPr="00314A80">
        <w:rPr>
          <w:rFonts w:ascii="Arial" w:eastAsia="Arial" w:hAnsi="Arial" w:cs="Arial"/>
          <w:i/>
          <w:color w:val="000000"/>
          <w:lang w:eastAsia="en-US"/>
        </w:rPr>
        <w:t>alist</w:t>
      </w:r>
      <w:r w:rsidRPr="00314A80">
        <w:rPr>
          <w:rFonts w:ascii="Arial" w:eastAsia="Arial" w:hAnsi="Arial" w:cs="Arial"/>
          <w:i/>
          <w:color w:val="000000"/>
          <w:spacing w:val="1"/>
          <w:lang w:eastAsia="en-US"/>
        </w:rPr>
        <w:t xml:space="preserve"> </w:t>
      </w:r>
      <w:r w:rsidRPr="00314A80">
        <w:rPr>
          <w:rFonts w:ascii="Arial" w:eastAsia="Arial" w:hAnsi="Arial" w:cs="Arial"/>
          <w:i/>
          <w:color w:val="000000"/>
          <w:lang w:eastAsia="en-US"/>
        </w:rPr>
        <w:t xml:space="preserve">services have a responsibility </w:t>
      </w:r>
      <w:r w:rsidRPr="00314A80">
        <w:rPr>
          <w:rFonts w:ascii="Arial" w:eastAsia="Arial" w:hAnsi="Arial" w:cs="Arial"/>
          <w:i/>
          <w:color w:val="000000"/>
          <w:spacing w:val="1"/>
          <w:lang w:eastAsia="en-US"/>
        </w:rPr>
        <w:t>t</w:t>
      </w:r>
      <w:r w:rsidRPr="00314A80">
        <w:rPr>
          <w:rFonts w:ascii="Arial" w:eastAsia="Arial" w:hAnsi="Arial" w:cs="Arial"/>
          <w:i/>
          <w:color w:val="000000"/>
          <w:lang w:eastAsia="en-US"/>
        </w:rPr>
        <w:t xml:space="preserve">o </w:t>
      </w:r>
      <w:r w:rsidRPr="00314A80">
        <w:rPr>
          <w:rFonts w:ascii="Arial" w:eastAsia="Arial" w:hAnsi="Arial" w:cs="Arial"/>
          <w:i/>
          <w:color w:val="000000"/>
          <w:spacing w:val="-1"/>
          <w:lang w:eastAsia="en-US"/>
        </w:rPr>
        <w:t>i</w:t>
      </w:r>
      <w:r w:rsidRPr="00314A80">
        <w:rPr>
          <w:rFonts w:ascii="Arial" w:eastAsia="Arial" w:hAnsi="Arial" w:cs="Arial"/>
          <w:i/>
          <w:color w:val="000000"/>
          <w:lang w:eastAsia="en-US"/>
        </w:rPr>
        <w:t>dentify the sy</w:t>
      </w:r>
      <w:r w:rsidRPr="00314A80">
        <w:rPr>
          <w:rFonts w:ascii="Arial" w:eastAsia="Arial" w:hAnsi="Arial" w:cs="Arial"/>
          <w:i/>
          <w:color w:val="000000"/>
          <w:spacing w:val="1"/>
          <w:lang w:eastAsia="en-US"/>
        </w:rPr>
        <w:t>m</w:t>
      </w:r>
      <w:r w:rsidRPr="00314A80">
        <w:rPr>
          <w:rFonts w:ascii="Arial" w:eastAsia="Arial" w:hAnsi="Arial" w:cs="Arial"/>
          <w:i/>
          <w:color w:val="000000"/>
          <w:lang w:eastAsia="en-US"/>
        </w:rPr>
        <w:t>pt</w:t>
      </w:r>
      <w:r w:rsidRPr="00314A80">
        <w:rPr>
          <w:rFonts w:ascii="Arial" w:eastAsia="Arial" w:hAnsi="Arial" w:cs="Arial"/>
          <w:i/>
          <w:color w:val="000000"/>
          <w:spacing w:val="-1"/>
          <w:lang w:eastAsia="en-US"/>
        </w:rPr>
        <w:t>o</w:t>
      </w:r>
      <w:r w:rsidRPr="00314A80">
        <w:rPr>
          <w:rFonts w:ascii="Arial" w:eastAsia="Arial" w:hAnsi="Arial" w:cs="Arial"/>
          <w:i/>
          <w:color w:val="000000"/>
          <w:lang w:eastAsia="en-US"/>
        </w:rPr>
        <w:t xml:space="preserve">ms and </w:t>
      </w:r>
      <w:r w:rsidRPr="00314A80">
        <w:rPr>
          <w:rFonts w:ascii="Arial" w:eastAsia="Arial" w:hAnsi="Arial" w:cs="Arial"/>
          <w:i/>
          <w:color w:val="000000"/>
          <w:spacing w:val="1"/>
          <w:lang w:eastAsia="en-US"/>
        </w:rPr>
        <w:t>t</w:t>
      </w:r>
      <w:r w:rsidRPr="00314A80">
        <w:rPr>
          <w:rFonts w:ascii="Arial" w:eastAsia="Arial" w:hAnsi="Arial" w:cs="Arial"/>
          <w:i/>
          <w:color w:val="000000"/>
          <w:lang w:eastAsia="en-US"/>
        </w:rPr>
        <w:t>ri</w:t>
      </w:r>
      <w:r w:rsidRPr="00314A80">
        <w:rPr>
          <w:rFonts w:ascii="Arial" w:eastAsia="Arial" w:hAnsi="Arial" w:cs="Arial"/>
          <w:i/>
          <w:color w:val="000000"/>
          <w:spacing w:val="-1"/>
          <w:lang w:eastAsia="en-US"/>
        </w:rPr>
        <w:t>g</w:t>
      </w:r>
      <w:r w:rsidRPr="00314A80">
        <w:rPr>
          <w:rFonts w:ascii="Arial" w:eastAsia="Arial" w:hAnsi="Arial" w:cs="Arial"/>
          <w:i/>
          <w:color w:val="000000"/>
          <w:lang w:eastAsia="en-US"/>
        </w:rPr>
        <w:t>gers of</w:t>
      </w:r>
      <w:r w:rsidRPr="00314A80">
        <w:rPr>
          <w:rFonts w:ascii="Arial" w:eastAsia="Arial" w:hAnsi="Arial" w:cs="Arial"/>
          <w:i/>
          <w:color w:val="000000"/>
          <w:spacing w:val="1"/>
          <w:lang w:eastAsia="en-US"/>
        </w:rPr>
        <w:t xml:space="preserve"> </w:t>
      </w:r>
      <w:r w:rsidRPr="00314A80">
        <w:rPr>
          <w:rFonts w:ascii="Arial" w:eastAsia="Arial" w:hAnsi="Arial" w:cs="Arial"/>
          <w:i/>
          <w:color w:val="000000"/>
          <w:lang w:eastAsia="en-US"/>
        </w:rPr>
        <w:t xml:space="preserve">abuse and neglect, </w:t>
      </w:r>
      <w:r w:rsidRPr="00314A80">
        <w:rPr>
          <w:rFonts w:ascii="Arial" w:eastAsia="Arial" w:hAnsi="Arial" w:cs="Arial"/>
          <w:i/>
          <w:color w:val="000000"/>
          <w:spacing w:val="1"/>
          <w:lang w:eastAsia="en-US"/>
        </w:rPr>
        <w:t>t</w:t>
      </w:r>
      <w:r w:rsidRPr="00314A80">
        <w:rPr>
          <w:rFonts w:ascii="Arial" w:eastAsia="Arial" w:hAnsi="Arial" w:cs="Arial"/>
          <w:i/>
          <w:color w:val="000000"/>
          <w:lang w:eastAsia="en-US"/>
        </w:rPr>
        <w:t>o sh</w:t>
      </w:r>
      <w:r w:rsidRPr="00314A80">
        <w:rPr>
          <w:rFonts w:ascii="Arial" w:eastAsia="Arial" w:hAnsi="Arial" w:cs="Arial"/>
          <w:i/>
          <w:color w:val="000000"/>
          <w:spacing w:val="-1"/>
          <w:lang w:eastAsia="en-US"/>
        </w:rPr>
        <w:t>a</w:t>
      </w:r>
      <w:r w:rsidRPr="00314A80">
        <w:rPr>
          <w:rFonts w:ascii="Arial" w:eastAsia="Arial" w:hAnsi="Arial" w:cs="Arial"/>
          <w:i/>
          <w:color w:val="000000"/>
          <w:lang w:eastAsia="en-US"/>
        </w:rPr>
        <w:t xml:space="preserve">re </w:t>
      </w:r>
      <w:r w:rsidRPr="00314A80">
        <w:rPr>
          <w:rFonts w:ascii="Arial" w:eastAsia="Arial" w:hAnsi="Arial" w:cs="Arial"/>
          <w:i/>
          <w:color w:val="000000"/>
          <w:spacing w:val="1"/>
          <w:lang w:eastAsia="en-US"/>
        </w:rPr>
        <w:t>t</w:t>
      </w:r>
      <w:r w:rsidRPr="00314A80">
        <w:rPr>
          <w:rFonts w:ascii="Arial" w:eastAsia="Arial" w:hAnsi="Arial" w:cs="Arial"/>
          <w:i/>
          <w:color w:val="000000"/>
          <w:lang w:eastAsia="en-US"/>
        </w:rPr>
        <w:t>hat information and provide children</w:t>
      </w:r>
      <w:r w:rsidRPr="00314A80">
        <w:rPr>
          <w:rFonts w:ascii="Arial" w:eastAsia="Arial" w:hAnsi="Arial" w:cs="Arial"/>
          <w:i/>
          <w:color w:val="000000"/>
          <w:spacing w:val="1"/>
          <w:lang w:eastAsia="en-US"/>
        </w:rPr>
        <w:t xml:space="preserve"> </w:t>
      </w:r>
      <w:r w:rsidRPr="00314A80">
        <w:rPr>
          <w:rFonts w:ascii="Arial" w:eastAsia="Arial" w:hAnsi="Arial" w:cs="Arial"/>
          <w:i/>
          <w:color w:val="000000"/>
          <w:lang w:eastAsia="en-US"/>
        </w:rPr>
        <w:t>with the help</w:t>
      </w:r>
      <w:r w:rsidRPr="00314A80">
        <w:rPr>
          <w:rFonts w:ascii="Arial" w:eastAsia="Arial" w:hAnsi="Arial" w:cs="Arial"/>
          <w:i/>
          <w:color w:val="000000"/>
          <w:spacing w:val="1"/>
          <w:lang w:eastAsia="en-US"/>
        </w:rPr>
        <w:t xml:space="preserve"> </w:t>
      </w:r>
      <w:r w:rsidRPr="00314A80">
        <w:rPr>
          <w:rFonts w:ascii="Arial" w:eastAsia="Arial" w:hAnsi="Arial" w:cs="Arial"/>
          <w:i/>
          <w:color w:val="000000"/>
          <w:lang w:eastAsia="en-US"/>
        </w:rPr>
        <w:t>they need. To be effective, prac</w:t>
      </w:r>
      <w:r w:rsidRPr="00314A80">
        <w:rPr>
          <w:rFonts w:ascii="Arial" w:eastAsia="Arial" w:hAnsi="Arial" w:cs="Arial"/>
          <w:i/>
          <w:color w:val="000000"/>
          <w:spacing w:val="1"/>
          <w:lang w:eastAsia="en-US"/>
        </w:rPr>
        <w:t>t</w:t>
      </w:r>
      <w:r w:rsidRPr="00314A80">
        <w:rPr>
          <w:rFonts w:ascii="Arial" w:eastAsia="Arial" w:hAnsi="Arial" w:cs="Arial"/>
          <w:i/>
          <w:color w:val="000000"/>
          <w:lang w:eastAsia="en-US"/>
        </w:rPr>
        <w:t>ition</w:t>
      </w:r>
      <w:r w:rsidRPr="00314A80">
        <w:rPr>
          <w:rFonts w:ascii="Arial" w:eastAsia="Arial" w:hAnsi="Arial" w:cs="Arial"/>
          <w:i/>
          <w:color w:val="000000"/>
          <w:spacing w:val="-1"/>
          <w:lang w:eastAsia="en-US"/>
        </w:rPr>
        <w:t>e</w:t>
      </w:r>
      <w:r w:rsidRPr="00314A80">
        <w:rPr>
          <w:rFonts w:ascii="Arial" w:eastAsia="Arial" w:hAnsi="Arial" w:cs="Arial"/>
          <w:i/>
          <w:color w:val="000000"/>
          <w:lang w:eastAsia="en-US"/>
        </w:rPr>
        <w:t>rs need to continue to devel</w:t>
      </w:r>
      <w:r w:rsidRPr="00314A80">
        <w:rPr>
          <w:rFonts w:ascii="Arial" w:eastAsia="Arial" w:hAnsi="Arial" w:cs="Arial"/>
          <w:i/>
          <w:color w:val="000000"/>
          <w:spacing w:val="-1"/>
          <w:lang w:eastAsia="en-US"/>
        </w:rPr>
        <w:t>o</w:t>
      </w:r>
      <w:r w:rsidRPr="00314A80">
        <w:rPr>
          <w:rFonts w:ascii="Arial" w:eastAsia="Arial" w:hAnsi="Arial" w:cs="Arial"/>
          <w:i/>
          <w:color w:val="000000"/>
          <w:lang w:eastAsia="en-US"/>
        </w:rPr>
        <w:t>p their</w:t>
      </w:r>
      <w:r w:rsidRPr="00314A80">
        <w:rPr>
          <w:rFonts w:ascii="Arial" w:eastAsia="Arial" w:hAnsi="Arial" w:cs="Arial"/>
          <w:i/>
          <w:color w:val="000000"/>
          <w:spacing w:val="1"/>
          <w:lang w:eastAsia="en-US"/>
        </w:rPr>
        <w:t xml:space="preserve"> </w:t>
      </w:r>
      <w:r w:rsidRPr="00314A80">
        <w:rPr>
          <w:rFonts w:ascii="Arial" w:eastAsia="Arial" w:hAnsi="Arial" w:cs="Arial"/>
          <w:i/>
          <w:color w:val="000000"/>
          <w:lang w:eastAsia="en-US"/>
        </w:rPr>
        <w:t>knowledge and skil</w:t>
      </w:r>
      <w:r w:rsidRPr="00314A80">
        <w:rPr>
          <w:rFonts w:ascii="Arial" w:eastAsia="Arial" w:hAnsi="Arial" w:cs="Arial"/>
          <w:i/>
          <w:color w:val="000000"/>
          <w:spacing w:val="-1"/>
          <w:lang w:eastAsia="en-US"/>
        </w:rPr>
        <w:t>l</w:t>
      </w:r>
      <w:r w:rsidRPr="00314A80">
        <w:rPr>
          <w:rFonts w:ascii="Arial" w:eastAsia="Arial" w:hAnsi="Arial" w:cs="Arial"/>
          <w:i/>
          <w:color w:val="000000"/>
          <w:lang w:eastAsia="en-US"/>
        </w:rPr>
        <w:t>s</w:t>
      </w:r>
      <w:r w:rsidRPr="00314A80">
        <w:rPr>
          <w:rFonts w:ascii="Arial" w:eastAsia="Arial" w:hAnsi="Arial" w:cs="Arial"/>
          <w:i/>
          <w:color w:val="000000"/>
          <w:spacing w:val="1"/>
          <w:lang w:eastAsia="en-US"/>
        </w:rPr>
        <w:t xml:space="preserve"> </w:t>
      </w:r>
      <w:r w:rsidRPr="00314A80">
        <w:rPr>
          <w:rFonts w:ascii="Arial" w:eastAsia="Arial" w:hAnsi="Arial" w:cs="Arial"/>
          <w:i/>
          <w:color w:val="000000"/>
          <w:lang w:eastAsia="en-US"/>
        </w:rPr>
        <w:t>in this area and be aware of</w:t>
      </w:r>
      <w:r w:rsidRPr="00314A80">
        <w:rPr>
          <w:rFonts w:ascii="Arial" w:eastAsia="Arial" w:hAnsi="Arial" w:cs="Arial"/>
          <w:i/>
          <w:color w:val="000000"/>
          <w:spacing w:val="1"/>
          <w:lang w:eastAsia="en-US"/>
        </w:rPr>
        <w:t xml:space="preserve"> </w:t>
      </w:r>
      <w:r w:rsidRPr="00314A80">
        <w:rPr>
          <w:rFonts w:ascii="Arial" w:eastAsia="Arial" w:hAnsi="Arial" w:cs="Arial"/>
          <w:i/>
          <w:color w:val="000000"/>
          <w:lang w:eastAsia="en-US"/>
        </w:rPr>
        <w:t>the new and eme</w:t>
      </w:r>
      <w:r w:rsidRPr="00314A80">
        <w:rPr>
          <w:rFonts w:ascii="Arial" w:eastAsia="Arial" w:hAnsi="Arial" w:cs="Arial"/>
          <w:i/>
          <w:color w:val="000000"/>
          <w:spacing w:val="1"/>
          <w:lang w:eastAsia="en-US"/>
        </w:rPr>
        <w:t>r</w:t>
      </w:r>
      <w:r w:rsidRPr="00314A80">
        <w:rPr>
          <w:rFonts w:ascii="Arial" w:eastAsia="Arial" w:hAnsi="Arial" w:cs="Arial"/>
          <w:i/>
          <w:color w:val="000000"/>
          <w:lang w:eastAsia="en-US"/>
        </w:rPr>
        <w:t>ging th</w:t>
      </w:r>
      <w:r w:rsidRPr="00314A80">
        <w:rPr>
          <w:rFonts w:ascii="Arial" w:eastAsia="Arial" w:hAnsi="Arial" w:cs="Arial"/>
          <w:i/>
          <w:color w:val="000000"/>
          <w:spacing w:val="-1"/>
          <w:lang w:eastAsia="en-US"/>
        </w:rPr>
        <w:t>r</w:t>
      </w:r>
      <w:r w:rsidRPr="00314A80">
        <w:rPr>
          <w:rFonts w:ascii="Arial" w:eastAsia="Arial" w:hAnsi="Arial" w:cs="Arial"/>
          <w:i/>
          <w:color w:val="000000"/>
          <w:lang w:eastAsia="en-US"/>
        </w:rPr>
        <w:t>eats, including online abuse,</w:t>
      </w:r>
      <w:r w:rsidRPr="00314A80">
        <w:rPr>
          <w:rFonts w:ascii="Arial" w:eastAsia="Arial" w:hAnsi="Arial" w:cs="Arial"/>
          <w:i/>
          <w:color w:val="000000"/>
          <w:spacing w:val="1"/>
          <w:lang w:eastAsia="en-US"/>
        </w:rPr>
        <w:t xml:space="preserve"> </w:t>
      </w:r>
      <w:r w:rsidRPr="00314A80">
        <w:rPr>
          <w:rFonts w:ascii="Arial" w:eastAsia="Arial" w:hAnsi="Arial" w:cs="Arial"/>
          <w:i/>
          <w:color w:val="000000"/>
          <w:lang w:eastAsia="en-US"/>
        </w:rPr>
        <w:t>grooming, se</w:t>
      </w:r>
      <w:r w:rsidRPr="00314A80">
        <w:rPr>
          <w:rFonts w:ascii="Arial" w:eastAsia="Arial" w:hAnsi="Arial" w:cs="Arial"/>
          <w:i/>
          <w:color w:val="000000"/>
          <w:spacing w:val="-1"/>
          <w:lang w:eastAsia="en-US"/>
        </w:rPr>
        <w:t>x</w:t>
      </w:r>
      <w:r w:rsidRPr="00314A80">
        <w:rPr>
          <w:rFonts w:ascii="Arial" w:eastAsia="Arial" w:hAnsi="Arial" w:cs="Arial"/>
          <w:i/>
          <w:color w:val="000000"/>
          <w:lang w:eastAsia="en-US"/>
        </w:rPr>
        <w:t>ual exploitat</w:t>
      </w:r>
      <w:r w:rsidRPr="00314A80">
        <w:rPr>
          <w:rFonts w:ascii="Arial" w:eastAsia="Arial" w:hAnsi="Arial" w:cs="Arial"/>
          <w:i/>
          <w:color w:val="000000"/>
          <w:spacing w:val="1"/>
          <w:lang w:eastAsia="en-US"/>
        </w:rPr>
        <w:t>i</w:t>
      </w:r>
      <w:r w:rsidRPr="00314A80">
        <w:rPr>
          <w:rFonts w:ascii="Arial" w:eastAsia="Arial" w:hAnsi="Arial" w:cs="Arial"/>
          <w:i/>
          <w:color w:val="000000"/>
          <w:lang w:eastAsia="en-US"/>
        </w:rPr>
        <w:t>on and radicalisation.</w:t>
      </w:r>
      <w:r w:rsidRPr="00314A80">
        <w:rPr>
          <w:rFonts w:ascii="Arial" w:eastAsia="Arial" w:hAnsi="Arial" w:cs="Arial"/>
          <w:i/>
          <w:color w:val="000000"/>
          <w:spacing w:val="1"/>
          <w:lang w:eastAsia="en-US"/>
        </w:rPr>
        <w:t xml:space="preserve"> </w:t>
      </w:r>
      <w:r w:rsidRPr="00314A80">
        <w:rPr>
          <w:rFonts w:ascii="Arial" w:eastAsia="Arial" w:hAnsi="Arial" w:cs="Arial"/>
          <w:i/>
          <w:color w:val="000000"/>
          <w:lang w:eastAsia="en-US"/>
        </w:rPr>
        <w:t>To enab</w:t>
      </w:r>
      <w:r w:rsidRPr="00314A80">
        <w:rPr>
          <w:rFonts w:ascii="Arial" w:eastAsia="Arial" w:hAnsi="Arial" w:cs="Arial"/>
          <w:i/>
          <w:color w:val="000000"/>
          <w:spacing w:val="-1"/>
          <w:lang w:eastAsia="en-US"/>
        </w:rPr>
        <w:t>l</w:t>
      </w:r>
      <w:r w:rsidRPr="00314A80">
        <w:rPr>
          <w:rFonts w:ascii="Arial" w:eastAsia="Arial" w:hAnsi="Arial" w:cs="Arial"/>
          <w:i/>
          <w:color w:val="000000"/>
          <w:lang w:eastAsia="en-US"/>
        </w:rPr>
        <w:t xml:space="preserve">e this, </w:t>
      </w:r>
      <w:r w:rsidRPr="00314A80">
        <w:rPr>
          <w:rFonts w:ascii="Arial" w:eastAsia="Arial" w:hAnsi="Arial" w:cs="Arial"/>
          <w:i/>
          <w:color w:val="000000"/>
          <w:spacing w:val="1"/>
          <w:lang w:eastAsia="en-US"/>
        </w:rPr>
        <w:t>t</w:t>
      </w:r>
      <w:r w:rsidRPr="00314A80">
        <w:rPr>
          <w:rFonts w:ascii="Arial" w:eastAsia="Arial" w:hAnsi="Arial" w:cs="Arial"/>
          <w:i/>
          <w:color w:val="000000"/>
          <w:lang w:eastAsia="en-US"/>
        </w:rPr>
        <w:t xml:space="preserve">he </w:t>
      </w:r>
      <w:r w:rsidRPr="00314A80">
        <w:rPr>
          <w:rFonts w:ascii="Arial" w:eastAsia="Arial" w:hAnsi="Arial" w:cs="Arial"/>
          <w:b/>
          <w:i/>
          <w:color w:val="000000"/>
          <w:lang w:eastAsia="en-US"/>
        </w:rPr>
        <w:t>three sa</w:t>
      </w:r>
      <w:r w:rsidRPr="00314A80">
        <w:rPr>
          <w:rFonts w:ascii="Arial" w:eastAsia="Arial" w:hAnsi="Arial" w:cs="Arial"/>
          <w:b/>
          <w:i/>
          <w:color w:val="000000"/>
          <w:spacing w:val="1"/>
          <w:lang w:eastAsia="en-US"/>
        </w:rPr>
        <w:t>f</w:t>
      </w:r>
      <w:r w:rsidRPr="00314A80">
        <w:rPr>
          <w:rFonts w:ascii="Arial" w:eastAsia="Arial" w:hAnsi="Arial" w:cs="Arial"/>
          <w:b/>
          <w:i/>
          <w:color w:val="000000"/>
          <w:spacing w:val="-1"/>
          <w:lang w:eastAsia="en-US"/>
        </w:rPr>
        <w:t>e</w:t>
      </w:r>
      <w:r w:rsidRPr="00314A80">
        <w:rPr>
          <w:rFonts w:ascii="Arial" w:eastAsia="Arial" w:hAnsi="Arial" w:cs="Arial"/>
          <w:b/>
          <w:i/>
          <w:color w:val="000000"/>
          <w:lang w:eastAsia="en-US"/>
        </w:rPr>
        <w:t>guard</w:t>
      </w:r>
      <w:r w:rsidRPr="00314A80">
        <w:rPr>
          <w:rFonts w:ascii="Arial" w:eastAsia="Arial" w:hAnsi="Arial" w:cs="Arial"/>
          <w:b/>
          <w:i/>
          <w:color w:val="000000"/>
          <w:spacing w:val="-1"/>
          <w:lang w:eastAsia="en-US"/>
        </w:rPr>
        <w:t>i</w:t>
      </w:r>
      <w:r w:rsidRPr="00314A80">
        <w:rPr>
          <w:rFonts w:ascii="Arial" w:eastAsia="Arial" w:hAnsi="Arial" w:cs="Arial"/>
          <w:b/>
          <w:i/>
          <w:color w:val="000000"/>
          <w:lang w:eastAsia="en-US"/>
        </w:rPr>
        <w:t>ng pa</w:t>
      </w:r>
      <w:r w:rsidRPr="00314A80">
        <w:rPr>
          <w:rFonts w:ascii="Arial" w:eastAsia="Arial" w:hAnsi="Arial" w:cs="Arial"/>
          <w:b/>
          <w:i/>
          <w:color w:val="000000"/>
          <w:spacing w:val="1"/>
          <w:lang w:eastAsia="en-US"/>
        </w:rPr>
        <w:t>r</w:t>
      </w:r>
      <w:r w:rsidRPr="00314A80">
        <w:rPr>
          <w:rFonts w:ascii="Arial" w:eastAsia="Arial" w:hAnsi="Arial" w:cs="Arial"/>
          <w:b/>
          <w:i/>
          <w:color w:val="000000"/>
          <w:lang w:eastAsia="en-US"/>
        </w:rPr>
        <w:t>tners</w:t>
      </w:r>
      <w:r w:rsidRPr="00314A80">
        <w:rPr>
          <w:rFonts w:ascii="Arial" w:eastAsia="Arial" w:hAnsi="Arial" w:cs="Arial"/>
          <w:b/>
          <w:i/>
          <w:color w:val="000000"/>
          <w:spacing w:val="1"/>
          <w:lang w:eastAsia="en-US"/>
        </w:rPr>
        <w:t xml:space="preserve"> </w:t>
      </w:r>
      <w:r>
        <w:rPr>
          <w:rFonts w:ascii="Arial" w:eastAsia="Arial" w:hAnsi="Arial" w:cs="Arial"/>
          <w:b/>
          <w:i/>
          <w:color w:val="000000"/>
          <w:spacing w:val="1"/>
          <w:lang w:eastAsia="en-US"/>
        </w:rPr>
        <w:t xml:space="preserve">(replacing LSCB’s by Sept 2019 at the latest) </w:t>
      </w:r>
      <w:r w:rsidRPr="00314A80">
        <w:rPr>
          <w:rFonts w:ascii="Arial" w:eastAsia="Arial" w:hAnsi="Arial" w:cs="Arial"/>
          <w:b/>
          <w:i/>
          <w:color w:val="000000"/>
          <w:lang w:eastAsia="en-US"/>
        </w:rPr>
        <w:t>sh</w:t>
      </w:r>
      <w:r w:rsidRPr="00314A80">
        <w:rPr>
          <w:rFonts w:ascii="Arial" w:eastAsia="Arial" w:hAnsi="Arial" w:cs="Arial"/>
          <w:b/>
          <w:i/>
          <w:color w:val="000000"/>
          <w:spacing w:val="-1"/>
          <w:lang w:eastAsia="en-US"/>
        </w:rPr>
        <w:t>o</w:t>
      </w:r>
      <w:r w:rsidRPr="00314A80">
        <w:rPr>
          <w:rFonts w:ascii="Arial" w:eastAsia="Arial" w:hAnsi="Arial" w:cs="Arial"/>
          <w:b/>
          <w:i/>
          <w:color w:val="000000"/>
          <w:lang w:eastAsia="en-US"/>
        </w:rPr>
        <w:t>u</w:t>
      </w:r>
      <w:r w:rsidRPr="00314A80">
        <w:rPr>
          <w:rFonts w:ascii="Arial" w:eastAsia="Arial" w:hAnsi="Arial" w:cs="Arial"/>
          <w:b/>
          <w:i/>
          <w:color w:val="000000"/>
          <w:spacing w:val="-1"/>
          <w:lang w:eastAsia="en-US"/>
        </w:rPr>
        <w:t>l</w:t>
      </w:r>
      <w:r w:rsidRPr="00314A80">
        <w:rPr>
          <w:rFonts w:ascii="Arial" w:eastAsia="Arial" w:hAnsi="Arial" w:cs="Arial"/>
          <w:b/>
          <w:i/>
          <w:color w:val="000000"/>
          <w:lang w:eastAsia="en-US"/>
        </w:rPr>
        <w:t>d consider</w:t>
      </w:r>
      <w:r w:rsidRPr="00314A80">
        <w:rPr>
          <w:rFonts w:ascii="Arial" w:eastAsia="Arial" w:hAnsi="Arial" w:cs="Arial"/>
          <w:b/>
          <w:i/>
          <w:color w:val="000000"/>
          <w:spacing w:val="1"/>
          <w:lang w:eastAsia="en-US"/>
        </w:rPr>
        <w:t xml:space="preserve"> </w:t>
      </w:r>
      <w:r w:rsidRPr="00314A80">
        <w:rPr>
          <w:rFonts w:ascii="Arial" w:eastAsia="Arial" w:hAnsi="Arial" w:cs="Arial"/>
          <w:b/>
          <w:i/>
          <w:color w:val="000000"/>
          <w:lang w:eastAsia="en-US"/>
        </w:rPr>
        <w:t>what training is needed locally and how</w:t>
      </w:r>
      <w:r w:rsidRPr="00314A80">
        <w:rPr>
          <w:rFonts w:ascii="Arial" w:eastAsia="Arial" w:hAnsi="Arial" w:cs="Arial"/>
          <w:b/>
          <w:i/>
          <w:color w:val="000000"/>
          <w:spacing w:val="1"/>
          <w:lang w:eastAsia="en-US"/>
        </w:rPr>
        <w:t xml:space="preserve"> </w:t>
      </w:r>
      <w:r w:rsidRPr="00314A80">
        <w:rPr>
          <w:rFonts w:ascii="Arial" w:eastAsia="Arial" w:hAnsi="Arial" w:cs="Arial"/>
          <w:b/>
          <w:i/>
          <w:color w:val="000000"/>
          <w:lang w:eastAsia="en-US"/>
        </w:rPr>
        <w:t>they will monitor and evalu</w:t>
      </w:r>
      <w:r w:rsidRPr="00314A80">
        <w:rPr>
          <w:rFonts w:ascii="Arial" w:eastAsia="Arial" w:hAnsi="Arial" w:cs="Arial"/>
          <w:b/>
          <w:i/>
          <w:color w:val="000000"/>
          <w:spacing w:val="-1"/>
          <w:lang w:eastAsia="en-US"/>
        </w:rPr>
        <w:t>a</w:t>
      </w:r>
      <w:r w:rsidRPr="00314A80">
        <w:rPr>
          <w:rFonts w:ascii="Arial" w:eastAsia="Arial" w:hAnsi="Arial" w:cs="Arial"/>
          <w:b/>
          <w:i/>
          <w:color w:val="000000"/>
          <w:lang w:eastAsia="en-US"/>
        </w:rPr>
        <w:t xml:space="preserve">te </w:t>
      </w:r>
      <w:r w:rsidRPr="00314A80">
        <w:rPr>
          <w:rFonts w:ascii="Arial" w:eastAsia="Arial" w:hAnsi="Arial" w:cs="Arial"/>
          <w:b/>
          <w:i/>
          <w:color w:val="000000"/>
          <w:spacing w:val="1"/>
          <w:lang w:eastAsia="en-US"/>
        </w:rPr>
        <w:t>t</w:t>
      </w:r>
      <w:r w:rsidRPr="00314A80">
        <w:rPr>
          <w:rFonts w:ascii="Arial" w:eastAsia="Arial" w:hAnsi="Arial" w:cs="Arial"/>
          <w:b/>
          <w:i/>
          <w:color w:val="000000"/>
          <w:lang w:eastAsia="en-US"/>
        </w:rPr>
        <w:t>he effec</w:t>
      </w:r>
      <w:r w:rsidRPr="00314A80">
        <w:rPr>
          <w:rFonts w:ascii="Arial" w:eastAsia="Arial" w:hAnsi="Arial" w:cs="Arial"/>
          <w:b/>
          <w:i/>
          <w:color w:val="000000"/>
          <w:spacing w:val="1"/>
          <w:lang w:eastAsia="en-US"/>
        </w:rPr>
        <w:t>t</w:t>
      </w:r>
      <w:r w:rsidRPr="00314A80">
        <w:rPr>
          <w:rFonts w:ascii="Arial" w:eastAsia="Arial" w:hAnsi="Arial" w:cs="Arial"/>
          <w:b/>
          <w:i/>
          <w:color w:val="000000"/>
          <w:lang w:eastAsia="en-US"/>
        </w:rPr>
        <w:t>iven</w:t>
      </w:r>
      <w:r w:rsidRPr="00314A80">
        <w:rPr>
          <w:rFonts w:ascii="Arial" w:eastAsia="Arial" w:hAnsi="Arial" w:cs="Arial"/>
          <w:b/>
          <w:i/>
          <w:color w:val="000000"/>
          <w:spacing w:val="-1"/>
          <w:lang w:eastAsia="en-US"/>
        </w:rPr>
        <w:t>e</w:t>
      </w:r>
      <w:r w:rsidRPr="00314A80">
        <w:rPr>
          <w:rFonts w:ascii="Arial" w:eastAsia="Arial" w:hAnsi="Arial" w:cs="Arial"/>
          <w:b/>
          <w:i/>
          <w:color w:val="000000"/>
          <w:lang w:eastAsia="en-US"/>
        </w:rPr>
        <w:t>ss of</w:t>
      </w:r>
      <w:r w:rsidRPr="00314A80">
        <w:rPr>
          <w:rFonts w:ascii="Arial" w:eastAsia="Arial" w:hAnsi="Arial" w:cs="Arial"/>
          <w:b/>
          <w:i/>
          <w:color w:val="000000"/>
          <w:spacing w:val="1"/>
          <w:lang w:eastAsia="en-US"/>
        </w:rPr>
        <w:t xml:space="preserve"> </w:t>
      </w:r>
      <w:r w:rsidRPr="00314A80">
        <w:rPr>
          <w:rFonts w:ascii="Arial" w:eastAsia="Arial" w:hAnsi="Arial" w:cs="Arial"/>
          <w:b/>
          <w:i/>
          <w:color w:val="000000"/>
          <w:lang w:eastAsia="en-US"/>
        </w:rPr>
        <w:t>any training they</w:t>
      </w:r>
      <w:r w:rsidRPr="00314A80">
        <w:rPr>
          <w:rFonts w:ascii="Arial" w:eastAsia="Arial" w:hAnsi="Arial" w:cs="Arial"/>
          <w:b/>
          <w:i/>
          <w:color w:val="000000"/>
          <w:spacing w:val="1"/>
          <w:lang w:eastAsia="en-US"/>
        </w:rPr>
        <w:t xml:space="preserve"> </w:t>
      </w:r>
      <w:r w:rsidRPr="00314A80">
        <w:rPr>
          <w:rFonts w:ascii="Arial" w:eastAsia="Arial" w:hAnsi="Arial" w:cs="Arial"/>
          <w:b/>
          <w:i/>
          <w:color w:val="000000"/>
          <w:lang w:eastAsia="en-US"/>
        </w:rPr>
        <w:t>com</w:t>
      </w:r>
      <w:r w:rsidRPr="00314A80">
        <w:rPr>
          <w:rFonts w:ascii="Arial" w:eastAsia="Arial" w:hAnsi="Arial" w:cs="Arial"/>
          <w:b/>
          <w:i/>
          <w:color w:val="000000"/>
          <w:spacing w:val="1"/>
          <w:lang w:eastAsia="en-US"/>
        </w:rPr>
        <w:t>m</w:t>
      </w:r>
      <w:r w:rsidRPr="00314A80">
        <w:rPr>
          <w:rFonts w:ascii="Arial" w:eastAsia="Arial" w:hAnsi="Arial" w:cs="Arial"/>
          <w:b/>
          <w:i/>
          <w:color w:val="000000"/>
          <w:lang w:eastAsia="en-US"/>
        </w:rPr>
        <w:t>issi</w:t>
      </w:r>
      <w:r w:rsidRPr="00314A80">
        <w:rPr>
          <w:rFonts w:ascii="Arial" w:eastAsia="Arial" w:hAnsi="Arial" w:cs="Arial"/>
          <w:b/>
          <w:i/>
          <w:color w:val="000000"/>
          <w:spacing w:val="-1"/>
          <w:lang w:eastAsia="en-US"/>
        </w:rPr>
        <w:t>o</w:t>
      </w:r>
      <w:r w:rsidRPr="00314A80">
        <w:rPr>
          <w:rFonts w:ascii="Arial" w:eastAsia="Arial" w:hAnsi="Arial" w:cs="Arial"/>
          <w:b/>
          <w:i/>
          <w:color w:val="000000"/>
          <w:lang w:eastAsia="en-US"/>
        </w:rPr>
        <w:t xml:space="preserve">n. (WT2018) </w:t>
      </w:r>
    </w:p>
    <w:p w:rsidR="00594C3A" w:rsidRDefault="00F17C66" w:rsidP="00314A80">
      <w:pPr>
        <w:rPr>
          <w:rFonts w:ascii="Arial" w:eastAsiaTheme="minorHAnsi" w:hAnsi="Arial" w:cs="Arial"/>
          <w:lang w:eastAsia="en-US"/>
        </w:rPr>
      </w:pPr>
      <w:r>
        <w:rPr>
          <w:rFonts w:ascii="Arial" w:eastAsiaTheme="minorHAnsi" w:hAnsi="Arial" w:cs="Arial"/>
          <w:lang w:eastAsia="en-US"/>
        </w:rPr>
        <w:t>Due to</w:t>
      </w:r>
      <w:r w:rsidR="00314A80">
        <w:rPr>
          <w:rFonts w:ascii="Arial" w:eastAsiaTheme="minorHAnsi" w:hAnsi="Arial" w:cs="Arial"/>
          <w:lang w:eastAsia="en-US"/>
        </w:rPr>
        <w:t xml:space="preserve"> changes </w:t>
      </w:r>
      <w:r>
        <w:rPr>
          <w:rFonts w:ascii="Arial" w:eastAsiaTheme="minorHAnsi" w:hAnsi="Arial" w:cs="Arial"/>
          <w:lang w:eastAsia="en-US"/>
        </w:rPr>
        <w:t xml:space="preserve">relating to LSCB’s, </w:t>
      </w:r>
      <w:r w:rsidR="00314A80">
        <w:rPr>
          <w:rFonts w:ascii="Arial" w:eastAsiaTheme="minorHAnsi" w:hAnsi="Arial" w:cs="Arial"/>
          <w:lang w:eastAsia="en-US"/>
        </w:rPr>
        <w:t xml:space="preserve">the Learning and Development function of the SSCB will transfer to the </w:t>
      </w:r>
      <w:r w:rsidR="00314A80" w:rsidRPr="00314A80">
        <w:rPr>
          <w:rFonts w:ascii="Arial" w:eastAsiaTheme="minorHAnsi" w:hAnsi="Arial" w:cs="Arial"/>
          <w:lang w:eastAsia="en-US"/>
        </w:rPr>
        <w:t>Surrey Children’s Services Academy (SCSA) in mid-2019</w:t>
      </w:r>
      <w:r w:rsidR="00314A80">
        <w:rPr>
          <w:rFonts w:ascii="Arial" w:eastAsiaTheme="minorHAnsi" w:hAnsi="Arial" w:cs="Arial"/>
          <w:lang w:eastAsia="en-US"/>
        </w:rPr>
        <w:t xml:space="preserve">. The Academy will promote and deliver </w:t>
      </w:r>
      <w:r>
        <w:rPr>
          <w:rFonts w:ascii="Arial" w:eastAsiaTheme="minorHAnsi" w:hAnsi="Arial" w:cs="Arial"/>
          <w:lang w:eastAsia="en-US"/>
        </w:rPr>
        <w:t xml:space="preserve">both single and </w:t>
      </w:r>
      <w:r w:rsidR="00314A80">
        <w:rPr>
          <w:rFonts w:ascii="Arial" w:eastAsiaTheme="minorHAnsi" w:hAnsi="Arial" w:cs="Arial"/>
          <w:lang w:eastAsia="en-US"/>
        </w:rPr>
        <w:t>multi-agency training with partners as key in its development, deliver</w:t>
      </w:r>
      <w:r w:rsidR="00594C3A">
        <w:rPr>
          <w:rFonts w:ascii="Arial" w:eastAsiaTheme="minorHAnsi" w:hAnsi="Arial" w:cs="Arial"/>
          <w:lang w:eastAsia="en-US"/>
        </w:rPr>
        <w:t xml:space="preserve">y and commissioning. </w:t>
      </w:r>
      <w:r w:rsidR="00594C3A" w:rsidRPr="008A3FB2">
        <w:rPr>
          <w:rFonts w:ascii="Arial" w:hAnsi="Arial" w:cs="Arial"/>
          <w:bCs/>
        </w:rPr>
        <w:t xml:space="preserve">The changes as outlined in Working Together 2018 signal a further significant </w:t>
      </w:r>
      <w:r w:rsidR="00594C3A" w:rsidRPr="008A3FB2">
        <w:rPr>
          <w:rFonts w:ascii="Arial" w:hAnsi="Arial" w:cs="Arial"/>
          <w:bCs/>
        </w:rPr>
        <w:lastRenderedPageBreak/>
        <w:t>shift in policy away from the previous prescriptive guidance to a more locally directed approach, whilst retaining a core focus on E</w:t>
      </w:r>
      <w:r w:rsidR="00594C3A">
        <w:rPr>
          <w:rFonts w:ascii="Arial" w:hAnsi="Arial" w:cs="Arial"/>
          <w:bCs/>
        </w:rPr>
        <w:t>arly Help,</w:t>
      </w:r>
      <w:r w:rsidR="00594C3A" w:rsidRPr="008A3FB2">
        <w:rPr>
          <w:rFonts w:ascii="Arial" w:hAnsi="Arial" w:cs="Arial"/>
          <w:bCs/>
        </w:rPr>
        <w:t xml:space="preserve"> Thresholds and seeing events through the eyes of the child</w:t>
      </w:r>
      <w:r w:rsidR="00594C3A">
        <w:rPr>
          <w:rFonts w:ascii="Arial" w:hAnsi="Arial" w:cs="Arial"/>
          <w:bCs/>
        </w:rPr>
        <w:t>.</w:t>
      </w:r>
    </w:p>
    <w:p w:rsidR="00594C3A" w:rsidRDefault="00594C3A" w:rsidP="00314A80">
      <w:pPr>
        <w:rPr>
          <w:rFonts w:ascii="Arial" w:eastAsiaTheme="minorHAnsi" w:hAnsi="Arial" w:cs="Arial"/>
          <w:lang w:eastAsia="en-US"/>
        </w:rPr>
      </w:pPr>
    </w:p>
    <w:p w:rsidR="00314A80" w:rsidRPr="00314A80" w:rsidRDefault="00314A80" w:rsidP="00314A80">
      <w:pPr>
        <w:rPr>
          <w:rFonts w:ascii="Arial" w:eastAsiaTheme="minorHAnsi" w:hAnsi="Arial" w:cs="Arial"/>
          <w:lang w:eastAsia="en-US"/>
        </w:rPr>
      </w:pPr>
      <w:r>
        <w:rPr>
          <w:rFonts w:ascii="Arial" w:eastAsiaTheme="minorHAnsi" w:hAnsi="Arial" w:cs="Arial"/>
          <w:lang w:eastAsia="en-US"/>
        </w:rPr>
        <w:t>The next Learning and Development Strategy due later this year will address these changes in more detail.</w:t>
      </w:r>
    </w:p>
    <w:p w:rsidR="00594C3A" w:rsidRDefault="00823068" w:rsidP="00B451CE">
      <w:pPr>
        <w:pStyle w:val="Default"/>
        <w:ind w:right="-46"/>
        <w:jc w:val="both"/>
      </w:pPr>
      <w:r w:rsidRPr="00CA45A2">
        <w:rPr>
          <w:i/>
        </w:rPr>
        <w:t xml:space="preserve"> </w:t>
      </w:r>
      <w:r w:rsidRPr="00461700">
        <w:br/>
      </w:r>
    </w:p>
    <w:p w:rsidR="00823068" w:rsidRPr="00461700" w:rsidRDefault="00823068" w:rsidP="00B451CE">
      <w:pPr>
        <w:pStyle w:val="Default"/>
        <w:ind w:right="-46"/>
        <w:jc w:val="both"/>
      </w:pPr>
      <w:r w:rsidRPr="00594C3A">
        <w:rPr>
          <w:b/>
        </w:rPr>
        <w:t xml:space="preserve">The SSCB Learning and Development Strategy </w:t>
      </w:r>
      <w:r w:rsidR="00CA45A2" w:rsidRPr="00594C3A">
        <w:rPr>
          <w:b/>
        </w:rPr>
        <w:t>2016 – 2019</w:t>
      </w:r>
      <w:r w:rsidR="00CA45A2">
        <w:t xml:space="preserve"> </w:t>
      </w:r>
      <w:r w:rsidRPr="00461700">
        <w:t xml:space="preserve">and Toolkit outlines the </w:t>
      </w:r>
      <w:r w:rsidR="00314A80" w:rsidRPr="00594C3A">
        <w:rPr>
          <w:b/>
        </w:rPr>
        <w:t>current</w:t>
      </w:r>
      <w:r w:rsidR="00314A80">
        <w:t xml:space="preserve"> </w:t>
      </w:r>
      <w:r w:rsidRPr="00461700">
        <w:t>expectations for multi-agency and single agency training in Surrey. This tool</w:t>
      </w:r>
      <w:r w:rsidR="00CA45A2">
        <w:t>kit</w:t>
      </w:r>
      <w:r w:rsidRPr="00461700">
        <w:t xml:space="preserve"> should be used by agencies to ensure that appropriate training standards are met, and will be used to assist SSCB to audit the quality of safeguarding training across Surrey.</w:t>
      </w:r>
    </w:p>
    <w:p w:rsidR="00461700" w:rsidRDefault="00461700" w:rsidP="00ED785A">
      <w:pPr>
        <w:pStyle w:val="Default"/>
        <w:rPr>
          <w:highlight w:val="yellow"/>
        </w:rPr>
      </w:pPr>
    </w:p>
    <w:p w:rsidR="00594C3A" w:rsidRPr="00461700" w:rsidRDefault="00594C3A" w:rsidP="00594C3A">
      <w:pPr>
        <w:pStyle w:val="Default"/>
      </w:pPr>
      <w:r>
        <w:t xml:space="preserve">Transitional arrangements for full implementation of WTSC 2018 are currently in place. </w:t>
      </w:r>
    </w:p>
    <w:p w:rsidR="006F34B7" w:rsidRDefault="006F34B7" w:rsidP="00ED785A">
      <w:pPr>
        <w:pStyle w:val="Default"/>
        <w:rPr>
          <w:highlight w:val="yellow"/>
        </w:rPr>
      </w:pPr>
    </w:p>
    <w:p w:rsidR="00594C3A" w:rsidRDefault="00ED785A" w:rsidP="00594C3A">
      <w:pPr>
        <w:pStyle w:val="Default"/>
        <w:numPr>
          <w:ilvl w:val="0"/>
          <w:numId w:val="16"/>
        </w:numPr>
      </w:pPr>
      <w:r w:rsidRPr="00461700">
        <w:rPr>
          <w:b/>
        </w:rPr>
        <w:t>Introduction</w:t>
      </w:r>
      <w:r w:rsidRPr="00461700">
        <w:t xml:space="preserve"> </w:t>
      </w:r>
    </w:p>
    <w:p w:rsidR="00ED785A" w:rsidRDefault="00ED785A" w:rsidP="00ED785A">
      <w:pPr>
        <w:pStyle w:val="Default"/>
      </w:pPr>
    </w:p>
    <w:p w:rsidR="00ED785A" w:rsidRDefault="00ED785A" w:rsidP="00ED785A">
      <w:pPr>
        <w:pStyle w:val="Default"/>
        <w:ind w:left="1134" w:hanging="567"/>
        <w:jc w:val="both"/>
      </w:pPr>
      <w:r>
        <w:t>1.1. The Local Safeguarding Children Board (</w:t>
      </w:r>
      <w:r w:rsidR="0097307B">
        <w:t>SSCB</w:t>
      </w:r>
      <w:r>
        <w:t xml:space="preserve">) has a statutory responsibility to ensure that appropriate learning and development </w:t>
      </w:r>
      <w:r w:rsidR="00930A52">
        <w:t>opportunities</w:t>
      </w:r>
      <w:r>
        <w:t xml:space="preserve"> in relation to safeguarding and promoting welfare for children and young people is provided in Surrey in order to meet the needs of the local population. </w:t>
      </w:r>
      <w:r w:rsidR="0066292E">
        <w:t>The SSCB will be replaced by new arrangements</w:t>
      </w:r>
      <w:r w:rsidR="0066292E" w:rsidRPr="0066292E">
        <w:t xml:space="preserve"> </w:t>
      </w:r>
      <w:r w:rsidR="0066292E">
        <w:t xml:space="preserve">in Surrey which will be agreed by the Safeguarding Partners, published and DfE notified by June 2019. The arrangements will be implemented by </w:t>
      </w:r>
      <w:r w:rsidR="00594C3A">
        <w:t>autumn</w:t>
      </w:r>
      <w:r w:rsidR="0066292E">
        <w:t xml:space="preserve"> 2019. T</w:t>
      </w:r>
      <w:r w:rsidR="0066292E" w:rsidRPr="0066292E">
        <w:t>hree newly designated ‘Safeguarding Partners’, the Local Authority, Clinical Commissioning Group(s) and Police, are required to consider and make suitable arrangements for themselves and ‘Relevant Agencies’ to work together for the purpose of safeguarding and promoting the welfare of children in the area.</w:t>
      </w:r>
      <w:r w:rsidR="0066292E">
        <w:t xml:space="preserve"> This will include learning and development and disseminating learning from reviews.</w:t>
      </w:r>
    </w:p>
    <w:p w:rsidR="00ED785A" w:rsidRDefault="00ED785A" w:rsidP="00ED785A">
      <w:pPr>
        <w:pStyle w:val="Default"/>
      </w:pPr>
    </w:p>
    <w:p w:rsidR="00ED785A" w:rsidRPr="0066292E" w:rsidRDefault="00ED785A" w:rsidP="00ED785A">
      <w:pPr>
        <w:pStyle w:val="Default"/>
        <w:ind w:left="1134" w:hanging="567"/>
        <w:jc w:val="both"/>
        <w:rPr>
          <w:b/>
        </w:rPr>
      </w:pPr>
      <w:r>
        <w:t xml:space="preserve">1.2.  This </w:t>
      </w:r>
      <w:r w:rsidR="00594C3A">
        <w:t>document outlines</w:t>
      </w:r>
      <w:r>
        <w:t xml:space="preserve"> both the training provided by single agencies to their own staff, and multi-agency training where staff from different agencies learn together in line with statutory guidance: Working Together to Saf</w:t>
      </w:r>
      <w:r w:rsidR="0066292E">
        <w:t>eguard Children 2015</w:t>
      </w:r>
      <w:r>
        <w:t xml:space="preserve">. </w:t>
      </w:r>
      <w:r w:rsidR="0066292E" w:rsidRPr="0066292E">
        <w:rPr>
          <w:b/>
        </w:rPr>
        <w:t>The 2019-21 strategy will address requirements of WTSC 2018.</w:t>
      </w:r>
    </w:p>
    <w:p w:rsidR="00ED785A" w:rsidRDefault="00ED785A" w:rsidP="00ED785A">
      <w:pPr>
        <w:pStyle w:val="Default"/>
      </w:pPr>
    </w:p>
    <w:p w:rsidR="006B00B3" w:rsidRDefault="00ED785A" w:rsidP="00ED785A">
      <w:pPr>
        <w:pStyle w:val="Default"/>
        <w:ind w:left="1134" w:hanging="567"/>
        <w:jc w:val="both"/>
      </w:pPr>
      <w:r>
        <w:t xml:space="preserve">1.3. </w:t>
      </w:r>
      <w:r w:rsidR="006B00B3">
        <w:t xml:space="preserve"> </w:t>
      </w:r>
      <w:r>
        <w:t xml:space="preserve">Specifically, Working Together (2015) states that, </w:t>
      </w:r>
    </w:p>
    <w:p w:rsidR="00ED785A" w:rsidRPr="006B00B3" w:rsidRDefault="00ED785A" w:rsidP="006B00B3">
      <w:pPr>
        <w:pStyle w:val="Default"/>
        <w:ind w:left="1134"/>
        <w:jc w:val="both"/>
        <w:rPr>
          <w:i/>
        </w:rPr>
      </w:pPr>
      <w:r w:rsidRPr="006B00B3">
        <w:rPr>
          <w:i/>
        </w:rPr>
        <w:t>“Local Safeguarding Children Boards (</w:t>
      </w:r>
      <w:r w:rsidR="0097307B">
        <w:rPr>
          <w:i/>
        </w:rPr>
        <w:t>SSCB</w:t>
      </w:r>
      <w:r w:rsidRPr="006B00B3">
        <w:rPr>
          <w:i/>
        </w:rPr>
        <w:t>s) should monitor and evaluate the effectiveness of training, including multi-agency training, for all professionals in the area. Training should cover how to identify and respond early to the needs of all vulnerable children, including: unborn children; babies; older children; young carers; disabled children; and those who are in secure settings.”</w:t>
      </w:r>
    </w:p>
    <w:p w:rsidR="00ED785A" w:rsidRDefault="00ED785A" w:rsidP="00ED785A">
      <w:pPr>
        <w:pStyle w:val="Default"/>
      </w:pPr>
    </w:p>
    <w:p w:rsidR="006B00B3" w:rsidRDefault="00ED785A" w:rsidP="00ED785A">
      <w:pPr>
        <w:pStyle w:val="Default"/>
        <w:ind w:left="1134" w:hanging="567"/>
        <w:jc w:val="both"/>
      </w:pPr>
      <w:r>
        <w:t xml:space="preserve">1.4. Working Together (2015) also states that, </w:t>
      </w:r>
    </w:p>
    <w:p w:rsidR="00ED785A" w:rsidRDefault="00ED785A" w:rsidP="006B00B3">
      <w:pPr>
        <w:pStyle w:val="Default"/>
        <w:ind w:left="1134"/>
        <w:jc w:val="both"/>
      </w:pPr>
      <w:r w:rsidRPr="006B00B3">
        <w:rPr>
          <w:i/>
        </w:rPr>
        <w:t>“Professionals working in universal services have a responsibility to identify the symptoms and triggers of abuse and neglect, to share that information and work together to provide children and young people with the help they need. Practitioners need to continue to develop their knowledge and skills in this area. They should have access to training to identify and respond early to abuse and neglect, and to the latest research showing which types of interventions are the most effective.”</w:t>
      </w:r>
    </w:p>
    <w:p w:rsidR="00ED785A" w:rsidRDefault="00ED785A" w:rsidP="00ED785A">
      <w:pPr>
        <w:pStyle w:val="Default"/>
        <w:ind w:left="1134" w:hanging="567"/>
        <w:jc w:val="both"/>
      </w:pPr>
    </w:p>
    <w:p w:rsidR="00ED785A" w:rsidRDefault="00156F2B" w:rsidP="00ED785A">
      <w:pPr>
        <w:pStyle w:val="Default"/>
        <w:ind w:left="1134" w:hanging="567"/>
        <w:jc w:val="both"/>
      </w:pPr>
      <w:r>
        <w:t xml:space="preserve">1.5  </w:t>
      </w:r>
      <w:r w:rsidR="00ED785A">
        <w:t xml:space="preserve">Working Together (2015) also identifies the need for </w:t>
      </w:r>
      <w:r w:rsidR="0097307B">
        <w:t>SSCB</w:t>
      </w:r>
      <w:r w:rsidR="00ED785A">
        <w:t xml:space="preserve">s to develop and maintain a local </w:t>
      </w:r>
      <w:r w:rsidR="00ED785A" w:rsidRPr="00FA76AB">
        <w:t>Learning and Improvement Framework (LIF) to enable professionals and organisations protecting children to reflect on the quality of their service and learn from their practice and that of others. (</w:t>
      </w:r>
      <w:r w:rsidR="006F34B7" w:rsidRPr="00FA76AB">
        <w:t>Appendix</w:t>
      </w:r>
      <w:r w:rsidR="00ED785A" w:rsidRPr="00FA76AB">
        <w:t xml:space="preserve"> 1)</w:t>
      </w:r>
    </w:p>
    <w:p w:rsidR="00ED785A" w:rsidRDefault="00ED785A" w:rsidP="00ED785A">
      <w:pPr>
        <w:pStyle w:val="Default"/>
      </w:pPr>
    </w:p>
    <w:p w:rsidR="00ED785A" w:rsidRDefault="00ED785A" w:rsidP="00ED785A">
      <w:pPr>
        <w:pStyle w:val="Default"/>
      </w:pPr>
    </w:p>
    <w:p w:rsidR="00ED785A" w:rsidRPr="007C3707" w:rsidRDefault="00ED785A" w:rsidP="00ED785A">
      <w:pPr>
        <w:pStyle w:val="Default"/>
        <w:rPr>
          <w:b/>
        </w:rPr>
      </w:pPr>
      <w:r w:rsidRPr="007C3707">
        <w:rPr>
          <w:b/>
        </w:rPr>
        <w:t>2. Purpose</w:t>
      </w:r>
    </w:p>
    <w:p w:rsidR="00ED785A" w:rsidRDefault="00ED785A" w:rsidP="00ED785A">
      <w:pPr>
        <w:pStyle w:val="Default"/>
      </w:pPr>
    </w:p>
    <w:p w:rsidR="00ED785A" w:rsidRDefault="00ED785A" w:rsidP="00252A58">
      <w:pPr>
        <w:pStyle w:val="Default"/>
        <w:ind w:left="1134" w:hanging="567"/>
        <w:jc w:val="both"/>
      </w:pPr>
      <w:r>
        <w:t>2.1. The purpose of this strategy is to provide a framework for safeguarding</w:t>
      </w:r>
      <w:r w:rsidR="007856EC">
        <w:t xml:space="preserve"> learning and development</w:t>
      </w:r>
      <w:r>
        <w:t xml:space="preserve"> in </w:t>
      </w:r>
      <w:r w:rsidR="007856EC">
        <w:t>Surrey</w:t>
      </w:r>
      <w:r>
        <w:t xml:space="preserve"> to ensure that staff and volunteers working with children, young people and/or adults who are parents/carers are competent and confident to carry out their responsibilities for safeguarding and promoting the welfare of children.</w:t>
      </w:r>
    </w:p>
    <w:p w:rsidR="00ED785A" w:rsidRDefault="00ED785A" w:rsidP="00ED785A">
      <w:pPr>
        <w:pStyle w:val="Default"/>
      </w:pPr>
    </w:p>
    <w:p w:rsidR="00ED785A" w:rsidRDefault="00ED785A" w:rsidP="00823068">
      <w:pPr>
        <w:pStyle w:val="Default"/>
        <w:ind w:left="1134" w:hanging="567"/>
        <w:jc w:val="both"/>
      </w:pPr>
      <w:r>
        <w:t xml:space="preserve">2.2. The </w:t>
      </w:r>
      <w:r w:rsidR="00F20513" w:rsidRPr="00461700">
        <w:t xml:space="preserve">SSCB Learning and Development Strategy </w:t>
      </w:r>
      <w:r w:rsidR="00252A58">
        <w:t xml:space="preserve">is </w:t>
      </w:r>
      <w:r w:rsidR="00930A52">
        <w:t>supported</w:t>
      </w:r>
      <w:r w:rsidR="00252A58">
        <w:t xml:space="preserve"> by a number of documents within the toolkit</w:t>
      </w:r>
      <w:r w:rsidR="006B00B3">
        <w:t xml:space="preserve"> and</w:t>
      </w:r>
      <w:r w:rsidR="00252A58">
        <w:t xml:space="preserve"> </w:t>
      </w:r>
      <w:r>
        <w:t>describes how multi-agency training will be provided to enable staff and volunteers to work effectively across boundaries and organisations in order to safeguard children and young people.</w:t>
      </w:r>
    </w:p>
    <w:p w:rsidR="00252A58" w:rsidRDefault="00252A58" w:rsidP="00ED785A">
      <w:pPr>
        <w:pStyle w:val="Default"/>
      </w:pPr>
    </w:p>
    <w:p w:rsidR="00ED785A" w:rsidRDefault="00ED785A" w:rsidP="00823068">
      <w:pPr>
        <w:pStyle w:val="Default"/>
        <w:ind w:left="1134" w:hanging="567"/>
        <w:jc w:val="both"/>
      </w:pPr>
      <w:r>
        <w:t xml:space="preserve">2.3. The </w:t>
      </w:r>
      <w:r w:rsidR="00F20513" w:rsidRPr="00461700">
        <w:t xml:space="preserve">SSCB Learning and Development Strategy </w:t>
      </w:r>
      <w:r>
        <w:t xml:space="preserve">also sets out how </w:t>
      </w:r>
      <w:r w:rsidR="007C3707">
        <w:t>Surrey</w:t>
      </w:r>
      <w:r>
        <w:t xml:space="preserve"> </w:t>
      </w:r>
      <w:r w:rsidR="0097307B">
        <w:t>SSCB</w:t>
      </w:r>
      <w:r>
        <w:t xml:space="preserve"> will fulfil its requirements to monitor single agency training.</w:t>
      </w:r>
    </w:p>
    <w:p w:rsidR="00823068" w:rsidRDefault="00823068" w:rsidP="00ED785A">
      <w:pPr>
        <w:pStyle w:val="Default"/>
      </w:pPr>
    </w:p>
    <w:p w:rsidR="007C3707" w:rsidRDefault="00ED785A" w:rsidP="00E45189">
      <w:pPr>
        <w:pStyle w:val="Default"/>
        <w:ind w:left="1134" w:hanging="567"/>
        <w:jc w:val="both"/>
      </w:pPr>
      <w:r>
        <w:t xml:space="preserve">2.4. </w:t>
      </w:r>
      <w:r w:rsidR="007C3707">
        <w:t xml:space="preserve"> </w:t>
      </w:r>
      <w:r w:rsidRPr="00E45189">
        <w:t xml:space="preserve">These requirements are delegated </w:t>
      </w:r>
      <w:r w:rsidR="00872380">
        <w:t>by the S</w:t>
      </w:r>
      <w:r w:rsidR="007C3707" w:rsidRPr="00E45189">
        <w:t xml:space="preserve">SCB </w:t>
      </w:r>
      <w:r w:rsidR="00F20513">
        <w:t>to the Learning &amp; Development</w:t>
      </w:r>
      <w:r w:rsidR="007C3707" w:rsidRPr="00E45189">
        <w:t xml:space="preserve"> Group of the SSCB</w:t>
      </w:r>
      <w:r w:rsidRPr="00E45189">
        <w:t xml:space="preserve"> who </w:t>
      </w:r>
      <w:r w:rsidR="007C3707" w:rsidRPr="00E45189">
        <w:t>report</w:t>
      </w:r>
      <w:r w:rsidR="00872380">
        <w:t xml:space="preserve"> regularly</w:t>
      </w:r>
      <w:r w:rsidR="007C3707" w:rsidRPr="00E45189">
        <w:t xml:space="preserve"> to the SSCB’s Chairs Executive</w:t>
      </w:r>
      <w:r w:rsidR="00872380">
        <w:t xml:space="preserve"> Group</w:t>
      </w:r>
      <w:r w:rsidR="00E45189" w:rsidRPr="00FA76AB">
        <w:t xml:space="preserve">, the SSCB Chairs Executive </w:t>
      </w:r>
      <w:r w:rsidR="00872380" w:rsidRPr="00FA76AB">
        <w:t xml:space="preserve">Group </w:t>
      </w:r>
      <w:r w:rsidR="00E45189" w:rsidRPr="00FA76AB">
        <w:t>report</w:t>
      </w:r>
      <w:r w:rsidR="007C3707" w:rsidRPr="00FA76AB">
        <w:t xml:space="preserve"> six monthly to the SSCB</w:t>
      </w:r>
      <w:r w:rsidR="00E45189" w:rsidRPr="00FA76AB">
        <w:t xml:space="preserve"> full Board.</w:t>
      </w:r>
      <w:r w:rsidR="007C3707" w:rsidRPr="00FA76AB">
        <w:t xml:space="preserve"> </w:t>
      </w:r>
      <w:r w:rsidR="00E45189" w:rsidRPr="00FA76AB">
        <w:t xml:space="preserve">Additionally the Learning and Development Group provide a training </w:t>
      </w:r>
      <w:r w:rsidR="007C3707" w:rsidRPr="00FA76AB">
        <w:t xml:space="preserve">report to the SSCB </w:t>
      </w:r>
      <w:r w:rsidR="00E45189" w:rsidRPr="00FA76AB">
        <w:t xml:space="preserve">Full </w:t>
      </w:r>
      <w:r w:rsidR="007C3707" w:rsidRPr="00FA76AB">
        <w:t xml:space="preserve">Board </w:t>
      </w:r>
      <w:r w:rsidR="00E45189" w:rsidRPr="00FA76AB">
        <w:t>every September and March.</w:t>
      </w:r>
    </w:p>
    <w:p w:rsidR="007C3707" w:rsidRDefault="007C3707" w:rsidP="00823068">
      <w:pPr>
        <w:pStyle w:val="Default"/>
        <w:ind w:left="1134" w:hanging="567"/>
      </w:pPr>
    </w:p>
    <w:p w:rsidR="00ED785A" w:rsidRPr="000D45C0" w:rsidRDefault="000D45C0" w:rsidP="000D45C0">
      <w:pPr>
        <w:pStyle w:val="Default"/>
        <w:ind w:left="1134" w:hanging="567"/>
      </w:pPr>
      <w:r w:rsidRPr="000D45C0">
        <w:t xml:space="preserve">2.5 </w:t>
      </w:r>
      <w:r w:rsidRPr="000D45C0">
        <w:tab/>
      </w:r>
      <w:r w:rsidR="00ED785A" w:rsidRPr="000D45C0">
        <w:t>The strategy has been informed by:</w:t>
      </w:r>
    </w:p>
    <w:p w:rsidR="007C3707" w:rsidRPr="007C3707" w:rsidRDefault="007C3707" w:rsidP="00ED785A">
      <w:pPr>
        <w:pStyle w:val="Default"/>
        <w:rPr>
          <w:b/>
        </w:rPr>
      </w:pPr>
    </w:p>
    <w:p w:rsidR="00ED785A" w:rsidRDefault="00ED785A" w:rsidP="007D372A">
      <w:pPr>
        <w:pStyle w:val="Default"/>
        <w:numPr>
          <w:ilvl w:val="0"/>
          <w:numId w:val="1"/>
        </w:numPr>
        <w:ind w:left="2268" w:hanging="567"/>
      </w:pPr>
      <w:r>
        <w:t>Working Together to Safeguard Children (2015)</w:t>
      </w:r>
      <w:r w:rsidR="002171A6">
        <w:t xml:space="preserve"> </w:t>
      </w:r>
      <w:r w:rsidR="0066292E">
        <w:rPr>
          <w:i/>
        </w:rPr>
        <w:t>(Revised in</w:t>
      </w:r>
      <w:r w:rsidR="002171A6" w:rsidRPr="002171A6">
        <w:rPr>
          <w:i/>
        </w:rPr>
        <w:t xml:space="preserve"> 2018)</w:t>
      </w:r>
    </w:p>
    <w:p w:rsidR="00ED785A" w:rsidRDefault="00ED785A" w:rsidP="007D372A">
      <w:pPr>
        <w:pStyle w:val="Default"/>
        <w:numPr>
          <w:ilvl w:val="0"/>
          <w:numId w:val="1"/>
        </w:numPr>
        <w:ind w:left="2268" w:hanging="567"/>
      </w:pPr>
      <w:r>
        <w:t>Children Act 1989, 2004</w:t>
      </w:r>
    </w:p>
    <w:p w:rsidR="00ED785A" w:rsidRDefault="007C3707" w:rsidP="007D372A">
      <w:pPr>
        <w:pStyle w:val="Default"/>
        <w:numPr>
          <w:ilvl w:val="0"/>
          <w:numId w:val="1"/>
        </w:numPr>
        <w:ind w:left="2268" w:hanging="567"/>
      </w:pPr>
      <w:r>
        <w:t>Carpenter et al (2010). ‘</w:t>
      </w:r>
      <w:r w:rsidR="00ED785A">
        <w:t>The Organisation, Outcomes and Costs of Inter-agency Training to safeguard and promote the welfare of children. London: Department for Children, Schools and Families</w:t>
      </w:r>
      <w:r>
        <w:t>’</w:t>
      </w:r>
      <w:r w:rsidR="00ED785A">
        <w:t xml:space="preserve">. </w:t>
      </w:r>
    </w:p>
    <w:p w:rsidR="00ED785A" w:rsidRDefault="00ED785A" w:rsidP="007D372A">
      <w:pPr>
        <w:pStyle w:val="Default"/>
        <w:numPr>
          <w:ilvl w:val="0"/>
          <w:numId w:val="1"/>
        </w:numPr>
        <w:ind w:left="2268" w:hanging="567"/>
      </w:pPr>
      <w:r>
        <w:lastRenderedPageBreak/>
        <w:t>Common Core of Skills and Knowledge for the Children’s Workforce (2009)</w:t>
      </w:r>
    </w:p>
    <w:p w:rsidR="00ED785A" w:rsidRDefault="00ED785A" w:rsidP="007D372A">
      <w:pPr>
        <w:pStyle w:val="Default"/>
        <w:numPr>
          <w:ilvl w:val="0"/>
          <w:numId w:val="1"/>
        </w:numPr>
        <w:ind w:left="2268" w:hanging="567"/>
      </w:pPr>
      <w:r>
        <w:t>Munro</w:t>
      </w:r>
      <w:r w:rsidR="00061A61">
        <w:t>,E.</w:t>
      </w:r>
      <w:r w:rsidR="007C3707">
        <w:t xml:space="preserve"> (2012)</w:t>
      </w:r>
      <w:r>
        <w:t xml:space="preserve">: Progress report: moving towards a child centred system </w:t>
      </w:r>
    </w:p>
    <w:p w:rsidR="00385F9B" w:rsidRDefault="00385F9B" w:rsidP="007D372A">
      <w:pPr>
        <w:pStyle w:val="Default"/>
        <w:numPr>
          <w:ilvl w:val="0"/>
          <w:numId w:val="1"/>
        </w:numPr>
        <w:ind w:left="2268" w:hanging="567"/>
      </w:pPr>
      <w:r w:rsidRPr="00061A61">
        <w:t>Kirkpatritick,D. Kirkpatrick,J. (2009)</w:t>
      </w:r>
      <w:r w:rsidR="00061A61" w:rsidRPr="00061A61">
        <w:t xml:space="preserve"> ‘Evaluating Training </w:t>
      </w:r>
      <w:r w:rsidR="00061A61">
        <w:t>Programmes ‘Third Edition</w:t>
      </w:r>
    </w:p>
    <w:p w:rsidR="0066292E" w:rsidRDefault="0066292E" w:rsidP="007D372A">
      <w:pPr>
        <w:pStyle w:val="Default"/>
        <w:numPr>
          <w:ilvl w:val="0"/>
          <w:numId w:val="1"/>
        </w:numPr>
        <w:ind w:left="2268" w:hanging="567"/>
      </w:pPr>
      <w:r>
        <w:t>2016 Wood Review</w:t>
      </w:r>
    </w:p>
    <w:p w:rsidR="0066292E" w:rsidRPr="00061A61" w:rsidRDefault="0066292E" w:rsidP="007D372A">
      <w:pPr>
        <w:pStyle w:val="Default"/>
        <w:numPr>
          <w:ilvl w:val="0"/>
          <w:numId w:val="1"/>
        </w:numPr>
        <w:ind w:left="2268" w:hanging="567"/>
      </w:pPr>
      <w:r>
        <w:t xml:space="preserve">2017 Children and Social Work Act </w:t>
      </w:r>
    </w:p>
    <w:p w:rsidR="007C3707" w:rsidRDefault="007C3707" w:rsidP="007C3707">
      <w:pPr>
        <w:pStyle w:val="Default"/>
        <w:ind w:left="720"/>
      </w:pPr>
    </w:p>
    <w:p w:rsidR="00ED785A" w:rsidRDefault="000D45C0" w:rsidP="00ED785A">
      <w:pPr>
        <w:pStyle w:val="Default"/>
      </w:pPr>
      <w:r w:rsidRPr="000D45C0">
        <w:rPr>
          <w:b/>
        </w:rPr>
        <w:t>3</w:t>
      </w:r>
      <w:r w:rsidR="00ED785A" w:rsidRPr="000D45C0">
        <w:rPr>
          <w:b/>
        </w:rPr>
        <w:t>.</w:t>
      </w:r>
      <w:r w:rsidR="00ED785A">
        <w:t xml:space="preserve"> </w:t>
      </w:r>
      <w:r w:rsidR="00ED785A" w:rsidRPr="007C3707">
        <w:rPr>
          <w:b/>
        </w:rPr>
        <w:t xml:space="preserve">Principles of the </w:t>
      </w:r>
      <w:r w:rsidR="0097307B">
        <w:rPr>
          <w:b/>
        </w:rPr>
        <w:t>SSCB</w:t>
      </w:r>
      <w:r w:rsidR="00ED785A" w:rsidRPr="007C3707">
        <w:rPr>
          <w:b/>
        </w:rPr>
        <w:t xml:space="preserve"> Learning &amp; Development Strategy</w:t>
      </w:r>
    </w:p>
    <w:p w:rsidR="007C3707" w:rsidRDefault="007C3707" w:rsidP="00ED785A">
      <w:pPr>
        <w:pStyle w:val="Default"/>
      </w:pPr>
    </w:p>
    <w:p w:rsidR="00ED785A" w:rsidRDefault="000D45C0" w:rsidP="007C3707">
      <w:pPr>
        <w:pStyle w:val="Default"/>
        <w:ind w:left="1134" w:hanging="567"/>
      </w:pPr>
      <w:r>
        <w:t>3</w:t>
      </w:r>
      <w:r w:rsidR="00ED785A">
        <w:t xml:space="preserve">.1. </w:t>
      </w:r>
      <w:r w:rsidR="007C3707">
        <w:t xml:space="preserve"> </w:t>
      </w:r>
      <w:r w:rsidR="00ED785A">
        <w:t xml:space="preserve">This Learning &amp; Development Strategy of the </w:t>
      </w:r>
      <w:r w:rsidR="0097307B">
        <w:t>SSCB</w:t>
      </w:r>
      <w:r w:rsidR="00ED785A">
        <w:t xml:space="preserve"> is based upon the following principles that underpin all multi-agency training events to ensure that:</w:t>
      </w:r>
    </w:p>
    <w:p w:rsidR="00385F9B" w:rsidRDefault="00385F9B" w:rsidP="007C3707">
      <w:pPr>
        <w:pStyle w:val="Default"/>
        <w:ind w:left="1134" w:hanging="567"/>
      </w:pPr>
    </w:p>
    <w:p w:rsidR="00ED785A" w:rsidRDefault="00ED785A" w:rsidP="007D372A">
      <w:pPr>
        <w:pStyle w:val="Default"/>
        <w:numPr>
          <w:ilvl w:val="0"/>
          <w:numId w:val="1"/>
        </w:numPr>
        <w:ind w:left="2268" w:hanging="567"/>
        <w:jc w:val="both"/>
      </w:pPr>
      <w:r>
        <w:t xml:space="preserve">Training is </w:t>
      </w:r>
      <w:r w:rsidRPr="00385F9B">
        <w:t>child focussed</w:t>
      </w:r>
      <w:r>
        <w:t xml:space="preserve"> so that the voice of the child and the child’s welfare remain paramount.</w:t>
      </w:r>
    </w:p>
    <w:p w:rsidR="00385F9B" w:rsidRDefault="00385F9B" w:rsidP="00385F9B">
      <w:pPr>
        <w:pStyle w:val="Default"/>
        <w:ind w:left="2268"/>
        <w:jc w:val="both"/>
      </w:pPr>
    </w:p>
    <w:p w:rsidR="00ED785A" w:rsidRDefault="00ED785A" w:rsidP="007D372A">
      <w:pPr>
        <w:pStyle w:val="Default"/>
        <w:numPr>
          <w:ilvl w:val="0"/>
          <w:numId w:val="1"/>
        </w:numPr>
        <w:ind w:left="2268" w:hanging="567"/>
        <w:jc w:val="both"/>
      </w:pPr>
      <w:r>
        <w:t>Training promotes the importance of understanding the child’s daily life experience.</w:t>
      </w:r>
    </w:p>
    <w:p w:rsidR="00385F9B" w:rsidRDefault="00385F9B" w:rsidP="00385F9B">
      <w:pPr>
        <w:pStyle w:val="Default"/>
        <w:jc w:val="both"/>
      </w:pPr>
    </w:p>
    <w:p w:rsidR="00ED785A" w:rsidRDefault="00ED785A" w:rsidP="007D372A">
      <w:pPr>
        <w:pStyle w:val="Default"/>
        <w:numPr>
          <w:ilvl w:val="0"/>
          <w:numId w:val="1"/>
        </w:numPr>
        <w:ind w:left="2268" w:hanging="567"/>
        <w:jc w:val="both"/>
      </w:pPr>
      <w:r>
        <w:t>Training is delivered by trainers who are knowledgeable about safeguarding, child protection and promoting welfare. When delivering on complex areas trainers have relevant specialist skills and knowledge.</w:t>
      </w:r>
    </w:p>
    <w:p w:rsidR="00385F9B" w:rsidRDefault="00385F9B" w:rsidP="00385F9B">
      <w:pPr>
        <w:pStyle w:val="Default"/>
        <w:jc w:val="both"/>
      </w:pPr>
    </w:p>
    <w:p w:rsidR="00ED785A" w:rsidRDefault="00ED785A" w:rsidP="007D372A">
      <w:pPr>
        <w:pStyle w:val="Default"/>
        <w:numPr>
          <w:ilvl w:val="0"/>
          <w:numId w:val="1"/>
        </w:numPr>
        <w:ind w:left="2268" w:hanging="567"/>
        <w:jc w:val="both"/>
      </w:pPr>
      <w:r>
        <w:t>Training is delivered by trainers who have completed a train the trainer programme or professional equivalent or are appropriately experienced/trained tutors.</w:t>
      </w:r>
    </w:p>
    <w:p w:rsidR="00385F9B" w:rsidRDefault="00385F9B" w:rsidP="00385F9B">
      <w:pPr>
        <w:pStyle w:val="Default"/>
        <w:jc w:val="both"/>
      </w:pPr>
    </w:p>
    <w:p w:rsidR="00ED785A" w:rsidRDefault="00ED785A" w:rsidP="007D372A">
      <w:pPr>
        <w:pStyle w:val="Default"/>
        <w:numPr>
          <w:ilvl w:val="0"/>
          <w:numId w:val="1"/>
        </w:numPr>
        <w:ind w:left="2268" w:hanging="567"/>
        <w:jc w:val="both"/>
      </w:pPr>
      <w:r>
        <w:lastRenderedPageBreak/>
        <w:t>Training is informed by current and evolving research, is evidenced based and include lessons from serious case reviews and child deaths and national and local policy and practice developments.</w:t>
      </w:r>
    </w:p>
    <w:p w:rsidR="00385F9B" w:rsidRDefault="00385F9B" w:rsidP="00385F9B">
      <w:pPr>
        <w:pStyle w:val="Default"/>
        <w:jc w:val="both"/>
      </w:pPr>
    </w:p>
    <w:p w:rsidR="00ED785A" w:rsidRDefault="00ED785A" w:rsidP="007D372A">
      <w:pPr>
        <w:pStyle w:val="Default"/>
        <w:numPr>
          <w:ilvl w:val="0"/>
          <w:numId w:val="1"/>
        </w:numPr>
        <w:ind w:left="2268" w:hanging="567"/>
        <w:jc w:val="both"/>
      </w:pPr>
      <w:r>
        <w:t>Training is underpinned by the values contained within Working Together 2015</w:t>
      </w:r>
      <w:r w:rsidR="00594C3A">
        <w:t xml:space="preserve"> (WTSC 2018)</w:t>
      </w:r>
      <w:r>
        <w:t>.</w:t>
      </w:r>
    </w:p>
    <w:p w:rsidR="00385F9B" w:rsidRDefault="00385F9B" w:rsidP="00385F9B">
      <w:pPr>
        <w:pStyle w:val="Default"/>
        <w:jc w:val="both"/>
      </w:pPr>
    </w:p>
    <w:p w:rsidR="00ED785A" w:rsidRDefault="00ED785A" w:rsidP="007D372A">
      <w:pPr>
        <w:pStyle w:val="Default"/>
        <w:numPr>
          <w:ilvl w:val="0"/>
          <w:numId w:val="1"/>
        </w:numPr>
        <w:ind w:left="2268" w:hanging="567"/>
        <w:jc w:val="both"/>
      </w:pPr>
      <w:r>
        <w:t>Training materials are clear, accurate, relevant and up-to- date.</w:t>
      </w:r>
    </w:p>
    <w:p w:rsidR="00385F9B" w:rsidRDefault="00385F9B" w:rsidP="00385F9B">
      <w:pPr>
        <w:pStyle w:val="Default"/>
        <w:jc w:val="both"/>
      </w:pPr>
    </w:p>
    <w:p w:rsidR="00ED785A" w:rsidRDefault="00ED785A" w:rsidP="007D372A">
      <w:pPr>
        <w:pStyle w:val="Default"/>
        <w:numPr>
          <w:ilvl w:val="0"/>
          <w:numId w:val="1"/>
        </w:numPr>
        <w:ind w:left="2268" w:hanging="567"/>
        <w:jc w:val="both"/>
      </w:pPr>
      <w:r>
        <w:t>Training is delivered in an environment which is conducive with learning and ensures all appropriate staff are given opportunity to attend.</w:t>
      </w:r>
    </w:p>
    <w:p w:rsidR="00385F9B" w:rsidRDefault="00385F9B" w:rsidP="00385F9B">
      <w:pPr>
        <w:pStyle w:val="Default"/>
        <w:jc w:val="both"/>
      </w:pPr>
    </w:p>
    <w:p w:rsidR="00ED785A" w:rsidRDefault="00ED785A" w:rsidP="007D372A">
      <w:pPr>
        <w:pStyle w:val="Default"/>
        <w:numPr>
          <w:ilvl w:val="0"/>
          <w:numId w:val="2"/>
        </w:numPr>
        <w:ind w:left="2268" w:hanging="567"/>
        <w:jc w:val="both"/>
      </w:pPr>
      <w:r>
        <w:t>Training creates an ethos that values working collaboratively with others, respects diversity (including culture, race, religion and disability) and promotes equality and appropriate challenge.</w:t>
      </w:r>
    </w:p>
    <w:p w:rsidR="00385F9B" w:rsidRDefault="00385F9B" w:rsidP="00385F9B">
      <w:pPr>
        <w:pStyle w:val="Default"/>
        <w:ind w:left="1701"/>
        <w:jc w:val="both"/>
      </w:pPr>
    </w:p>
    <w:p w:rsidR="00ED785A" w:rsidRDefault="00ED785A" w:rsidP="007D372A">
      <w:pPr>
        <w:pStyle w:val="Default"/>
        <w:numPr>
          <w:ilvl w:val="0"/>
          <w:numId w:val="2"/>
        </w:numPr>
        <w:ind w:left="2268" w:hanging="567"/>
        <w:jc w:val="both"/>
      </w:pPr>
      <w:r>
        <w:t>Training is regularly reviewed and evaluated to ensure that it meets the agreed learning outcomes and has a positive impact on practice.</w:t>
      </w:r>
    </w:p>
    <w:p w:rsidR="007C3707" w:rsidRDefault="007C3707" w:rsidP="00ED785A">
      <w:pPr>
        <w:pStyle w:val="Default"/>
      </w:pPr>
    </w:p>
    <w:p w:rsidR="007C3707" w:rsidRDefault="007C3707" w:rsidP="00ED785A">
      <w:pPr>
        <w:pStyle w:val="Default"/>
      </w:pPr>
    </w:p>
    <w:p w:rsidR="00ED785A" w:rsidRDefault="000D45C0" w:rsidP="00166F81">
      <w:pPr>
        <w:pStyle w:val="Default"/>
        <w:ind w:left="567" w:right="-188" w:hanging="567"/>
        <w:rPr>
          <w:b/>
        </w:rPr>
      </w:pPr>
      <w:r>
        <w:rPr>
          <w:b/>
        </w:rPr>
        <w:t>4</w:t>
      </w:r>
      <w:r w:rsidR="00ED785A" w:rsidRPr="00385F9B">
        <w:rPr>
          <w:b/>
        </w:rPr>
        <w:t xml:space="preserve">. </w:t>
      </w:r>
      <w:r w:rsidR="00385F9B">
        <w:rPr>
          <w:b/>
        </w:rPr>
        <w:t xml:space="preserve">  </w:t>
      </w:r>
      <w:r w:rsidR="00166F81">
        <w:rPr>
          <w:b/>
        </w:rPr>
        <w:t xml:space="preserve">Learning and </w:t>
      </w:r>
      <w:r w:rsidR="00930A52">
        <w:rPr>
          <w:b/>
        </w:rPr>
        <w:t>Development</w:t>
      </w:r>
      <w:r w:rsidR="00166F81">
        <w:rPr>
          <w:b/>
        </w:rPr>
        <w:t xml:space="preserve"> Group </w:t>
      </w:r>
      <w:r w:rsidR="00930A52">
        <w:rPr>
          <w:b/>
        </w:rPr>
        <w:t>Responsibilities</w:t>
      </w:r>
    </w:p>
    <w:p w:rsidR="00166F81" w:rsidRDefault="00166F81" w:rsidP="00385F9B">
      <w:pPr>
        <w:pStyle w:val="Default"/>
        <w:ind w:left="567" w:hanging="567"/>
        <w:rPr>
          <w:b/>
        </w:rPr>
      </w:pPr>
    </w:p>
    <w:p w:rsidR="00166F81" w:rsidRDefault="000D45C0" w:rsidP="009559DC">
      <w:pPr>
        <w:pStyle w:val="Default"/>
        <w:ind w:left="1134" w:hanging="567"/>
        <w:jc w:val="both"/>
      </w:pPr>
      <w:r>
        <w:t>4</w:t>
      </w:r>
      <w:r w:rsidR="00166F81" w:rsidRPr="00166F81">
        <w:t xml:space="preserve">.1. </w:t>
      </w:r>
      <w:r w:rsidR="00061A61">
        <w:t xml:space="preserve">The Learning </w:t>
      </w:r>
      <w:r w:rsidR="00F20513">
        <w:t xml:space="preserve">and </w:t>
      </w:r>
      <w:r w:rsidR="00166F81" w:rsidRPr="00166F81">
        <w:t xml:space="preserve">Development </w:t>
      </w:r>
      <w:r w:rsidR="00166F81">
        <w:t>Group</w:t>
      </w:r>
      <w:r w:rsidR="00166F81" w:rsidRPr="00166F81">
        <w:t xml:space="preserve"> is responsible, on behalf of the </w:t>
      </w:r>
      <w:r w:rsidR="0097307B">
        <w:t>SSCB</w:t>
      </w:r>
      <w:r w:rsidR="00166F81" w:rsidRPr="00166F81">
        <w:t xml:space="preserve">, to ensure that both single and multi-agency training is delivered to a consistently high standard, and that a process exists for evaluating the effectiveness of training. The terms of reference is attached at </w:t>
      </w:r>
      <w:r w:rsidR="00166F81" w:rsidRPr="009559DC">
        <w:t>appendix 2</w:t>
      </w:r>
    </w:p>
    <w:p w:rsidR="00EE6413" w:rsidRDefault="00EE6413" w:rsidP="009559DC">
      <w:pPr>
        <w:pStyle w:val="Default"/>
        <w:ind w:left="1134" w:hanging="567"/>
        <w:jc w:val="both"/>
      </w:pPr>
    </w:p>
    <w:p w:rsidR="009559DC" w:rsidRDefault="000D45C0" w:rsidP="00F17C66">
      <w:pPr>
        <w:pStyle w:val="Default"/>
        <w:ind w:left="1134" w:hanging="567"/>
        <w:jc w:val="both"/>
      </w:pPr>
      <w:r>
        <w:t>4</w:t>
      </w:r>
      <w:r w:rsidR="00F20513">
        <w:t xml:space="preserve">.2 </w:t>
      </w:r>
      <w:r w:rsidR="00EE6413">
        <w:t xml:space="preserve">The </w:t>
      </w:r>
      <w:r w:rsidR="00061A61">
        <w:t xml:space="preserve">Learning, Development and Communication Standing </w:t>
      </w:r>
      <w:r w:rsidR="006F34B7">
        <w:t>Group are</w:t>
      </w:r>
      <w:r w:rsidR="00EE6413">
        <w:t xml:space="preserve"> accountable to SSCB to achieve the following responsibilities: </w:t>
      </w:r>
    </w:p>
    <w:p w:rsidR="00B20D3C" w:rsidRDefault="00EE6413" w:rsidP="007D372A">
      <w:pPr>
        <w:pStyle w:val="Default"/>
        <w:numPr>
          <w:ilvl w:val="0"/>
          <w:numId w:val="13"/>
        </w:numPr>
        <w:ind w:left="2268" w:hanging="567"/>
        <w:jc w:val="both"/>
      </w:pPr>
      <w:r>
        <w:t>Training is av</w:t>
      </w:r>
      <w:r w:rsidR="00B20D3C">
        <w:t>ailable for the target groups</w:t>
      </w:r>
    </w:p>
    <w:p w:rsidR="0025077E" w:rsidRDefault="0025077E" w:rsidP="009559DC">
      <w:pPr>
        <w:pStyle w:val="Default"/>
        <w:ind w:left="2268" w:hanging="567"/>
      </w:pPr>
      <w:r>
        <w:t xml:space="preserve"> </w:t>
      </w:r>
    </w:p>
    <w:p w:rsidR="0025077E" w:rsidRDefault="00EE6413" w:rsidP="007D372A">
      <w:pPr>
        <w:pStyle w:val="Default"/>
        <w:numPr>
          <w:ilvl w:val="0"/>
          <w:numId w:val="12"/>
        </w:numPr>
        <w:ind w:left="2268" w:hanging="567"/>
      </w:pPr>
      <w:r>
        <w:t xml:space="preserve">Reviewing and updating the Training Programme in line with this Strategy, </w:t>
      </w:r>
    </w:p>
    <w:p w:rsidR="00B20D3C" w:rsidRDefault="00B20D3C" w:rsidP="009559DC">
      <w:pPr>
        <w:pStyle w:val="Default"/>
        <w:ind w:left="2268" w:hanging="567"/>
      </w:pPr>
    </w:p>
    <w:p w:rsidR="00B20D3C" w:rsidRDefault="00B20D3C" w:rsidP="007D372A">
      <w:pPr>
        <w:pStyle w:val="Default"/>
        <w:numPr>
          <w:ilvl w:val="0"/>
          <w:numId w:val="12"/>
        </w:numPr>
        <w:ind w:left="2268" w:hanging="567"/>
      </w:pPr>
      <w:r>
        <w:t>Working Together 2015</w:t>
      </w:r>
      <w:r w:rsidR="0066292E">
        <w:t xml:space="preserve"> (WTSC 2018)</w:t>
      </w:r>
      <w:r w:rsidR="00EE6413">
        <w:t xml:space="preserve"> and responding to l</w:t>
      </w:r>
      <w:r>
        <w:t>ocal and national developments</w:t>
      </w:r>
      <w:r w:rsidR="00EE6413">
        <w:br/>
      </w:r>
    </w:p>
    <w:p w:rsidR="0025077E" w:rsidRDefault="00EE6413" w:rsidP="007D372A">
      <w:pPr>
        <w:pStyle w:val="Default"/>
        <w:numPr>
          <w:ilvl w:val="0"/>
          <w:numId w:val="12"/>
        </w:numPr>
        <w:ind w:left="2268" w:hanging="567"/>
      </w:pPr>
      <w:r>
        <w:t xml:space="preserve">Identifying and responding to training needs, including the </w:t>
      </w:r>
      <w:r w:rsidR="00930A52">
        <w:t>learning’s</w:t>
      </w:r>
      <w:r>
        <w:t xml:space="preserve"> from </w:t>
      </w:r>
    </w:p>
    <w:p w:rsidR="00B20D3C" w:rsidRDefault="00B20D3C" w:rsidP="009559DC">
      <w:pPr>
        <w:pStyle w:val="Default"/>
        <w:ind w:left="2268" w:hanging="567"/>
      </w:pPr>
    </w:p>
    <w:p w:rsidR="0025077E" w:rsidRDefault="00EE6413" w:rsidP="007D372A">
      <w:pPr>
        <w:pStyle w:val="Default"/>
        <w:numPr>
          <w:ilvl w:val="0"/>
          <w:numId w:val="12"/>
        </w:numPr>
        <w:ind w:left="2268" w:hanging="567"/>
      </w:pPr>
      <w:r>
        <w:t xml:space="preserve">SCRs, child deaths, audits and Domestic Homicide Reviews (DHRs); </w:t>
      </w:r>
      <w:r>
        <w:br/>
      </w:r>
    </w:p>
    <w:p w:rsidR="0025077E" w:rsidRDefault="00EE6413" w:rsidP="007D372A">
      <w:pPr>
        <w:pStyle w:val="Default"/>
        <w:numPr>
          <w:ilvl w:val="0"/>
          <w:numId w:val="12"/>
        </w:numPr>
        <w:ind w:left="2268" w:hanging="567"/>
      </w:pPr>
      <w:r>
        <w:t xml:space="preserve">Competent and confident multi-agency training pool is achieved; </w:t>
      </w:r>
      <w:r>
        <w:br/>
      </w:r>
    </w:p>
    <w:p w:rsidR="0025077E" w:rsidRDefault="00EE6413" w:rsidP="007D372A">
      <w:pPr>
        <w:pStyle w:val="Default"/>
        <w:numPr>
          <w:ilvl w:val="0"/>
          <w:numId w:val="12"/>
        </w:numPr>
        <w:ind w:left="2268" w:hanging="567"/>
      </w:pPr>
      <w:r>
        <w:t xml:space="preserve">Planning and commissioning of training. </w:t>
      </w:r>
      <w:r>
        <w:br/>
      </w:r>
    </w:p>
    <w:p w:rsidR="00EE6413" w:rsidRDefault="00EE6413" w:rsidP="007D372A">
      <w:pPr>
        <w:pStyle w:val="Default"/>
        <w:numPr>
          <w:ilvl w:val="0"/>
          <w:numId w:val="12"/>
        </w:numPr>
        <w:ind w:left="2268" w:hanging="567"/>
      </w:pPr>
      <w:r>
        <w:t>Collating data on single agency and multi-agency training for inclusion in the SSCB Annual Report</w:t>
      </w:r>
    </w:p>
    <w:p w:rsidR="00166F81" w:rsidRPr="00166F81" w:rsidRDefault="00166F81" w:rsidP="00166F81">
      <w:pPr>
        <w:pStyle w:val="Default"/>
        <w:ind w:left="567" w:hanging="567"/>
      </w:pPr>
      <w:r w:rsidRPr="00166F81">
        <w:t>.</w:t>
      </w:r>
    </w:p>
    <w:p w:rsidR="00166F81" w:rsidRDefault="000D45C0" w:rsidP="009559DC">
      <w:pPr>
        <w:pStyle w:val="Default"/>
        <w:ind w:left="1134" w:hanging="567"/>
        <w:jc w:val="both"/>
      </w:pPr>
      <w:r>
        <w:t>4.3</w:t>
      </w:r>
      <w:r w:rsidR="00166F81" w:rsidRPr="00166F81">
        <w:t xml:space="preserve">. </w:t>
      </w:r>
      <w:r w:rsidR="00F20513">
        <w:t>The Learning and Development</w:t>
      </w:r>
      <w:r w:rsidR="00166F81">
        <w:t xml:space="preserve"> Group</w:t>
      </w:r>
      <w:r w:rsidR="00166F81" w:rsidRPr="00166F81">
        <w:t xml:space="preserve"> provides information to the </w:t>
      </w:r>
      <w:r w:rsidR="0097307B">
        <w:t>SSCB</w:t>
      </w:r>
      <w:r w:rsidR="00166F81" w:rsidRPr="00166F81">
        <w:t xml:space="preserve"> </w:t>
      </w:r>
      <w:r w:rsidR="0066292E">
        <w:t>(</w:t>
      </w:r>
      <w:r w:rsidR="00F17C66">
        <w:t xml:space="preserve">This Group concluded its work </w:t>
      </w:r>
      <w:r w:rsidR="0066292E">
        <w:t>in Dec 2018</w:t>
      </w:r>
      <w:r w:rsidR="00594C3A">
        <w:t>)</w:t>
      </w:r>
      <w:r w:rsidR="00F17C66">
        <w:t>. Liaison going forward will be through the Surrey Children’s Academy)</w:t>
      </w:r>
    </w:p>
    <w:p w:rsidR="00166F81" w:rsidRDefault="00166F81" w:rsidP="009559DC">
      <w:pPr>
        <w:pStyle w:val="Default"/>
        <w:ind w:left="1134" w:hanging="567"/>
        <w:jc w:val="both"/>
      </w:pPr>
    </w:p>
    <w:p w:rsidR="009559DC" w:rsidRDefault="000D45C0" w:rsidP="00F20513">
      <w:pPr>
        <w:pStyle w:val="Default"/>
        <w:ind w:left="1134" w:hanging="567"/>
      </w:pPr>
      <w:r>
        <w:t>4.4</w:t>
      </w:r>
      <w:r w:rsidR="00166F81">
        <w:tab/>
        <w:t xml:space="preserve">SSCB </w:t>
      </w:r>
      <w:r w:rsidR="006F34B7">
        <w:t xml:space="preserve">Annual Training Report provides an </w:t>
      </w:r>
      <w:r w:rsidR="00166F81">
        <w:t xml:space="preserve">update on progress towards the implementation of the </w:t>
      </w:r>
      <w:r w:rsidR="00F20513" w:rsidRPr="00461700">
        <w:t xml:space="preserve">SSCB Learning and Development Strategy </w:t>
      </w:r>
      <w:r w:rsidR="00797E92">
        <w:t>2016 - 2019</w:t>
      </w:r>
      <w:r w:rsidR="00166F81">
        <w:t xml:space="preserve">. This is presented to the SSCB Full Board in </w:t>
      </w:r>
      <w:r w:rsidR="00166F81">
        <w:lastRenderedPageBreak/>
        <w:t>March eac</w:t>
      </w:r>
      <w:r w:rsidR="00F20513">
        <w:t xml:space="preserve">h year as well as the Learning and Development </w:t>
      </w:r>
      <w:r w:rsidR="00166F81">
        <w:t xml:space="preserve">Group. </w:t>
      </w:r>
      <w:r w:rsidR="00166F81">
        <w:br/>
      </w:r>
      <w:r w:rsidR="00166F81">
        <w:br/>
        <w:t xml:space="preserve">The training report will collate and report on the following information (where this data is available): </w:t>
      </w:r>
    </w:p>
    <w:p w:rsidR="009559DC" w:rsidRDefault="009559DC" w:rsidP="009559DC">
      <w:pPr>
        <w:pStyle w:val="Default"/>
        <w:ind w:left="1134" w:hanging="567"/>
        <w:jc w:val="both"/>
      </w:pPr>
    </w:p>
    <w:p w:rsidR="009559DC" w:rsidRDefault="009559DC" w:rsidP="007D372A">
      <w:pPr>
        <w:pStyle w:val="Default"/>
        <w:numPr>
          <w:ilvl w:val="0"/>
          <w:numId w:val="14"/>
        </w:numPr>
        <w:ind w:left="2268" w:hanging="567"/>
      </w:pPr>
      <w:r>
        <w:t xml:space="preserve">Number of courses </w:t>
      </w:r>
    </w:p>
    <w:p w:rsidR="009559DC" w:rsidRDefault="00166F81" w:rsidP="007D372A">
      <w:pPr>
        <w:pStyle w:val="Default"/>
        <w:numPr>
          <w:ilvl w:val="0"/>
          <w:numId w:val="14"/>
        </w:numPr>
        <w:ind w:left="2268" w:hanging="567"/>
      </w:pPr>
      <w:r>
        <w:t>Impact of Training - Evaluation s</w:t>
      </w:r>
      <w:r w:rsidR="009559DC">
        <w:t xml:space="preserve">ummary – multi-agency training </w:t>
      </w:r>
    </w:p>
    <w:p w:rsidR="009559DC" w:rsidRDefault="009559DC" w:rsidP="007D372A">
      <w:pPr>
        <w:pStyle w:val="Default"/>
        <w:numPr>
          <w:ilvl w:val="0"/>
          <w:numId w:val="14"/>
        </w:numPr>
        <w:ind w:left="2268" w:hanging="567"/>
      </w:pPr>
      <w:r>
        <w:t xml:space="preserve">Impact Analysis </w:t>
      </w:r>
    </w:p>
    <w:p w:rsidR="009559DC" w:rsidRDefault="00166F81" w:rsidP="007D372A">
      <w:pPr>
        <w:pStyle w:val="Default"/>
        <w:numPr>
          <w:ilvl w:val="0"/>
          <w:numId w:val="14"/>
        </w:numPr>
        <w:ind w:left="2268" w:hanging="567"/>
      </w:pPr>
      <w:r>
        <w:t>Impact of Training - Evaluation su</w:t>
      </w:r>
      <w:r w:rsidR="009559DC">
        <w:t xml:space="preserve">mmary – single agency training </w:t>
      </w:r>
    </w:p>
    <w:p w:rsidR="009559DC" w:rsidRDefault="009559DC" w:rsidP="007D372A">
      <w:pPr>
        <w:pStyle w:val="Default"/>
        <w:numPr>
          <w:ilvl w:val="0"/>
          <w:numId w:val="14"/>
        </w:numPr>
        <w:ind w:left="2268" w:hanging="567"/>
      </w:pPr>
      <w:r>
        <w:t xml:space="preserve">Number of attendees </w:t>
      </w:r>
    </w:p>
    <w:p w:rsidR="009559DC" w:rsidRDefault="00166F81" w:rsidP="007D372A">
      <w:pPr>
        <w:pStyle w:val="Default"/>
        <w:numPr>
          <w:ilvl w:val="0"/>
          <w:numId w:val="14"/>
        </w:numPr>
        <w:ind w:left="2268" w:hanging="567"/>
      </w:pPr>
      <w:r>
        <w:t>Number of canc</w:t>
      </w:r>
      <w:r w:rsidR="009559DC">
        <w:t xml:space="preserve">ellations </w:t>
      </w:r>
    </w:p>
    <w:p w:rsidR="009559DC" w:rsidRDefault="009559DC" w:rsidP="007D372A">
      <w:pPr>
        <w:pStyle w:val="Default"/>
        <w:numPr>
          <w:ilvl w:val="0"/>
          <w:numId w:val="14"/>
        </w:numPr>
        <w:ind w:left="2268" w:hanging="567"/>
      </w:pPr>
      <w:r>
        <w:t xml:space="preserve">Number of non- attendees </w:t>
      </w:r>
    </w:p>
    <w:p w:rsidR="009559DC" w:rsidRDefault="009559DC" w:rsidP="007D372A">
      <w:pPr>
        <w:pStyle w:val="Default"/>
        <w:numPr>
          <w:ilvl w:val="0"/>
          <w:numId w:val="14"/>
        </w:numPr>
        <w:ind w:left="2268" w:hanging="567"/>
      </w:pPr>
      <w:r>
        <w:t xml:space="preserve">Sector attendance </w:t>
      </w:r>
    </w:p>
    <w:p w:rsidR="009559DC" w:rsidRDefault="00166F81" w:rsidP="007D372A">
      <w:pPr>
        <w:pStyle w:val="Default"/>
        <w:numPr>
          <w:ilvl w:val="0"/>
          <w:numId w:val="14"/>
        </w:numPr>
        <w:ind w:left="2268" w:hanging="567"/>
      </w:pPr>
      <w:r>
        <w:t xml:space="preserve">Under </w:t>
      </w:r>
      <w:r w:rsidR="009559DC">
        <w:t xml:space="preserve">Represented Groups on Training </w:t>
      </w:r>
    </w:p>
    <w:p w:rsidR="009559DC" w:rsidRDefault="009559DC" w:rsidP="007D372A">
      <w:pPr>
        <w:pStyle w:val="Default"/>
        <w:numPr>
          <w:ilvl w:val="0"/>
          <w:numId w:val="14"/>
        </w:numPr>
        <w:ind w:left="2268" w:hanging="567"/>
      </w:pPr>
      <w:r>
        <w:t xml:space="preserve">Income generation </w:t>
      </w:r>
    </w:p>
    <w:p w:rsidR="009559DC" w:rsidRDefault="00166F81" w:rsidP="007D372A">
      <w:pPr>
        <w:pStyle w:val="Default"/>
        <w:numPr>
          <w:ilvl w:val="0"/>
          <w:numId w:val="14"/>
        </w:numPr>
        <w:ind w:left="2268" w:hanging="567"/>
      </w:pPr>
      <w:r>
        <w:t>Costing (venues, re</w:t>
      </w:r>
      <w:r w:rsidR="009559DC">
        <w:t xml:space="preserve">freshments, trainers, others). </w:t>
      </w:r>
    </w:p>
    <w:p w:rsidR="009559DC" w:rsidRDefault="00166F81" w:rsidP="007D372A">
      <w:pPr>
        <w:pStyle w:val="Default"/>
        <w:numPr>
          <w:ilvl w:val="0"/>
          <w:numId w:val="14"/>
        </w:numPr>
        <w:ind w:left="2268" w:hanging="567"/>
      </w:pPr>
      <w:r>
        <w:t>Quality Assurance of SSCB Trainers and</w:t>
      </w:r>
      <w:r w:rsidR="009559DC">
        <w:t xml:space="preserve"> In-house Training </w:t>
      </w:r>
    </w:p>
    <w:p w:rsidR="009559DC" w:rsidRDefault="009559DC" w:rsidP="007D372A">
      <w:pPr>
        <w:pStyle w:val="Default"/>
        <w:numPr>
          <w:ilvl w:val="0"/>
          <w:numId w:val="14"/>
        </w:numPr>
        <w:ind w:left="2268" w:hanging="567"/>
      </w:pPr>
      <w:r>
        <w:t xml:space="preserve">SSCB Trainers Pool </w:t>
      </w:r>
    </w:p>
    <w:p w:rsidR="009559DC" w:rsidRDefault="009559DC" w:rsidP="007D372A">
      <w:pPr>
        <w:pStyle w:val="Default"/>
        <w:numPr>
          <w:ilvl w:val="0"/>
          <w:numId w:val="14"/>
        </w:numPr>
        <w:ind w:left="2268" w:hanging="567"/>
      </w:pPr>
      <w:r>
        <w:t xml:space="preserve">Train the Trainer </w:t>
      </w:r>
    </w:p>
    <w:p w:rsidR="009559DC" w:rsidRDefault="00166F81" w:rsidP="007D372A">
      <w:pPr>
        <w:pStyle w:val="Default"/>
        <w:numPr>
          <w:ilvl w:val="0"/>
          <w:numId w:val="14"/>
        </w:numPr>
        <w:ind w:left="2268" w:hanging="567"/>
      </w:pPr>
      <w:r>
        <w:t>Common Issues/S</w:t>
      </w:r>
      <w:r w:rsidR="009559DC">
        <w:t xml:space="preserve">upport required from the Board </w:t>
      </w:r>
    </w:p>
    <w:p w:rsidR="00166F81" w:rsidRPr="00594C3A" w:rsidRDefault="00166F81" w:rsidP="00F17C66">
      <w:pPr>
        <w:pStyle w:val="Default"/>
        <w:numPr>
          <w:ilvl w:val="0"/>
          <w:numId w:val="14"/>
        </w:numPr>
        <w:ind w:left="2268" w:hanging="567"/>
        <w:rPr>
          <w:b/>
        </w:rPr>
      </w:pPr>
      <w:r>
        <w:t>Future proposals for consideration</w:t>
      </w:r>
    </w:p>
    <w:p w:rsidR="00594C3A" w:rsidRPr="00F17C66" w:rsidRDefault="00594C3A" w:rsidP="00594C3A">
      <w:pPr>
        <w:pStyle w:val="Default"/>
        <w:ind w:left="2268"/>
        <w:rPr>
          <w:b/>
        </w:rPr>
      </w:pPr>
    </w:p>
    <w:p w:rsidR="00ED785A" w:rsidRDefault="000D45C0" w:rsidP="00EE6413">
      <w:pPr>
        <w:pStyle w:val="Default"/>
        <w:ind w:left="567" w:hanging="567"/>
        <w:rPr>
          <w:b/>
        </w:rPr>
      </w:pPr>
      <w:r>
        <w:rPr>
          <w:b/>
        </w:rPr>
        <w:t>5</w:t>
      </w:r>
      <w:r w:rsidR="00ED785A" w:rsidRPr="00EE6413">
        <w:rPr>
          <w:b/>
        </w:rPr>
        <w:t xml:space="preserve">. </w:t>
      </w:r>
      <w:r w:rsidR="00EE6413">
        <w:rPr>
          <w:b/>
        </w:rPr>
        <w:t xml:space="preserve">     </w:t>
      </w:r>
      <w:r w:rsidR="0097307B">
        <w:rPr>
          <w:b/>
        </w:rPr>
        <w:t>SSCB</w:t>
      </w:r>
      <w:r w:rsidR="00ED785A" w:rsidRPr="00EE6413">
        <w:rPr>
          <w:b/>
        </w:rPr>
        <w:t xml:space="preserve"> Members’ Responsibility as Employers</w:t>
      </w:r>
    </w:p>
    <w:p w:rsidR="000D45C0" w:rsidRPr="00EE6413" w:rsidRDefault="000D45C0" w:rsidP="00EE6413">
      <w:pPr>
        <w:pStyle w:val="Default"/>
        <w:ind w:left="567" w:hanging="567"/>
        <w:rPr>
          <w:b/>
        </w:rPr>
      </w:pPr>
    </w:p>
    <w:p w:rsidR="00ED785A" w:rsidRDefault="000D45C0" w:rsidP="009559DC">
      <w:pPr>
        <w:pStyle w:val="Default"/>
        <w:ind w:left="1134" w:hanging="567"/>
        <w:jc w:val="both"/>
      </w:pPr>
      <w:r>
        <w:t>5</w:t>
      </w:r>
      <w:r w:rsidR="00ED785A">
        <w:t xml:space="preserve">.1. </w:t>
      </w:r>
      <w:r>
        <w:tab/>
      </w:r>
      <w:r w:rsidR="00ED785A">
        <w:t>Individual agencies are responsible for ensuring that their staff are competent and confident in carrying out their responsibilities for safeguarding and promoting the welfare of children.</w:t>
      </w:r>
    </w:p>
    <w:p w:rsidR="00EE6413" w:rsidRDefault="00EE6413" w:rsidP="009559DC">
      <w:pPr>
        <w:pStyle w:val="Default"/>
        <w:ind w:left="1134" w:hanging="567"/>
        <w:jc w:val="both"/>
      </w:pPr>
    </w:p>
    <w:p w:rsidR="00EE6413" w:rsidRDefault="000D45C0" w:rsidP="009559DC">
      <w:pPr>
        <w:pStyle w:val="Default"/>
        <w:ind w:left="1134" w:hanging="567"/>
        <w:jc w:val="both"/>
      </w:pPr>
      <w:r>
        <w:t>5</w:t>
      </w:r>
      <w:r w:rsidR="00EE6413">
        <w:t xml:space="preserve">.2. </w:t>
      </w:r>
      <w:r>
        <w:tab/>
      </w:r>
      <w:r w:rsidR="00EE6413">
        <w:t xml:space="preserve">Employers should ensure that their employees are aware of how to recognise and respond to safeguarding concerns, including signs of </w:t>
      </w:r>
      <w:r w:rsidR="00EE6413">
        <w:lastRenderedPageBreak/>
        <w:t>possible maltreatment. Employers should ensure that employees undertake single agency child protection training before they attend multi-agency training.</w:t>
      </w:r>
    </w:p>
    <w:p w:rsidR="00EE6413" w:rsidRDefault="00EE6413" w:rsidP="009559DC">
      <w:pPr>
        <w:pStyle w:val="Default"/>
        <w:ind w:left="1134" w:hanging="567"/>
        <w:jc w:val="both"/>
      </w:pPr>
    </w:p>
    <w:p w:rsidR="00EE6413" w:rsidRDefault="000D45C0" w:rsidP="009559DC">
      <w:pPr>
        <w:pStyle w:val="Default"/>
        <w:ind w:left="1134" w:hanging="567"/>
        <w:jc w:val="both"/>
      </w:pPr>
      <w:r>
        <w:t>5</w:t>
      </w:r>
      <w:r w:rsidR="00EE6413">
        <w:t>.3.  Employers also have a responsibility to identify adequate resources and support for multi-agency training by:</w:t>
      </w:r>
    </w:p>
    <w:p w:rsidR="00EE6413" w:rsidRDefault="00EE6413" w:rsidP="00EE6413">
      <w:pPr>
        <w:pStyle w:val="Default"/>
      </w:pPr>
    </w:p>
    <w:p w:rsidR="00EE6413" w:rsidRDefault="00EE6413" w:rsidP="007D372A">
      <w:pPr>
        <w:pStyle w:val="Default"/>
        <w:numPr>
          <w:ilvl w:val="0"/>
          <w:numId w:val="3"/>
        </w:numPr>
        <w:ind w:left="2268" w:hanging="567"/>
      </w:pPr>
      <w:r>
        <w:t xml:space="preserve">Providing staff with relevant expertise to support the </w:t>
      </w:r>
      <w:r w:rsidR="0097307B">
        <w:t>SSCB</w:t>
      </w:r>
      <w:r>
        <w:t xml:space="preserve"> by delivering training and/or contributing to the work of the Learning</w:t>
      </w:r>
      <w:r w:rsidR="00F20513">
        <w:t xml:space="preserve"> and Development</w:t>
      </w:r>
      <w:r>
        <w:t xml:space="preserve"> Group</w:t>
      </w:r>
    </w:p>
    <w:p w:rsidR="00EE6413" w:rsidRDefault="00EE6413" w:rsidP="007D372A">
      <w:pPr>
        <w:pStyle w:val="Default"/>
        <w:numPr>
          <w:ilvl w:val="0"/>
          <w:numId w:val="3"/>
        </w:numPr>
        <w:ind w:left="2268" w:hanging="567"/>
      </w:pPr>
      <w:r>
        <w:t>Releasing staff to attend the appropriate multi-agency training courses.</w:t>
      </w:r>
    </w:p>
    <w:p w:rsidR="00EE6413" w:rsidRDefault="00EE6413" w:rsidP="007D372A">
      <w:pPr>
        <w:pStyle w:val="Default"/>
        <w:numPr>
          <w:ilvl w:val="0"/>
          <w:numId w:val="3"/>
        </w:numPr>
        <w:ind w:left="2268" w:hanging="567"/>
      </w:pPr>
      <w:r>
        <w:t>Ensuring that members of staff receive relevant single agency training which enables them to maximise the learning derived from multi-agency training, and have opportunities to put their learning into practice</w:t>
      </w:r>
    </w:p>
    <w:p w:rsidR="00EE6413" w:rsidRDefault="00ED785A" w:rsidP="007D372A">
      <w:pPr>
        <w:pStyle w:val="Default"/>
        <w:numPr>
          <w:ilvl w:val="0"/>
          <w:numId w:val="3"/>
        </w:numPr>
        <w:ind w:left="2268" w:hanging="567"/>
      </w:pPr>
      <w:r>
        <w:t>Contributing to the planning, resourcing, delivery and evaluation of training.</w:t>
      </w:r>
    </w:p>
    <w:p w:rsidR="00EE6413" w:rsidRDefault="00EE6413" w:rsidP="007D372A">
      <w:pPr>
        <w:pStyle w:val="Default"/>
        <w:numPr>
          <w:ilvl w:val="0"/>
          <w:numId w:val="3"/>
        </w:numPr>
        <w:ind w:left="2268" w:hanging="567"/>
      </w:pPr>
      <w:r>
        <w:t>Employ</w:t>
      </w:r>
      <w:r w:rsidR="00400733">
        <w:t xml:space="preserve">ers are </w:t>
      </w:r>
      <w:r w:rsidR="00930A52">
        <w:t>responsible</w:t>
      </w:r>
      <w:r w:rsidR="00400733">
        <w:t xml:space="preserve"> for refres</w:t>
      </w:r>
      <w:r>
        <w:t>hers training which should be supplied every three years</w:t>
      </w:r>
    </w:p>
    <w:p w:rsidR="00EE6413" w:rsidRDefault="00400733" w:rsidP="007D372A">
      <w:pPr>
        <w:pStyle w:val="Default"/>
        <w:numPr>
          <w:ilvl w:val="0"/>
          <w:numId w:val="3"/>
        </w:numPr>
        <w:ind w:left="2268" w:hanging="567"/>
      </w:pPr>
      <w:r>
        <w:t xml:space="preserve">Providing staff with relevant </w:t>
      </w:r>
      <w:r w:rsidR="00930A52">
        <w:t>experience</w:t>
      </w:r>
      <w:r>
        <w:t xml:space="preserve"> to contribute to the Learning and Development Group, </w:t>
      </w:r>
      <w:r w:rsidRPr="009559DC">
        <w:t xml:space="preserve">see </w:t>
      </w:r>
      <w:r w:rsidR="00930A52" w:rsidRPr="009559DC">
        <w:t>members</w:t>
      </w:r>
      <w:r w:rsidRPr="009559DC">
        <w:t xml:space="preserve"> pack appendix 3</w:t>
      </w:r>
    </w:p>
    <w:p w:rsidR="00400733" w:rsidRDefault="00400733" w:rsidP="007D372A">
      <w:pPr>
        <w:pStyle w:val="Default"/>
        <w:numPr>
          <w:ilvl w:val="0"/>
          <w:numId w:val="3"/>
        </w:numPr>
        <w:ind w:left="2268" w:hanging="567"/>
      </w:pPr>
      <w:r>
        <w:t>Maintain records to monitor training attendance of their staff</w:t>
      </w:r>
    </w:p>
    <w:p w:rsidR="00EE6413" w:rsidRDefault="00EE6413" w:rsidP="00ED785A">
      <w:pPr>
        <w:pStyle w:val="Default"/>
      </w:pPr>
    </w:p>
    <w:p w:rsidR="00EE6413" w:rsidRDefault="00EE6413" w:rsidP="00ED785A">
      <w:pPr>
        <w:pStyle w:val="Default"/>
      </w:pPr>
    </w:p>
    <w:p w:rsidR="00ED785A" w:rsidRDefault="000D45C0" w:rsidP="000D45C0">
      <w:pPr>
        <w:pStyle w:val="Default"/>
        <w:ind w:left="567" w:hanging="567"/>
        <w:rPr>
          <w:b/>
        </w:rPr>
      </w:pPr>
      <w:r>
        <w:rPr>
          <w:b/>
        </w:rPr>
        <w:t>6</w:t>
      </w:r>
      <w:r w:rsidR="00ED785A" w:rsidRPr="00400733">
        <w:rPr>
          <w:b/>
        </w:rPr>
        <w:t xml:space="preserve">. </w:t>
      </w:r>
      <w:r>
        <w:rPr>
          <w:b/>
        </w:rPr>
        <w:t xml:space="preserve">    </w:t>
      </w:r>
      <w:r w:rsidR="00ED785A" w:rsidRPr="00400733">
        <w:rPr>
          <w:b/>
        </w:rPr>
        <w:t>Role of Employees Regarding their Professional Development</w:t>
      </w:r>
    </w:p>
    <w:p w:rsidR="00400733" w:rsidRPr="00400733" w:rsidRDefault="00400733" w:rsidP="00ED785A">
      <w:pPr>
        <w:pStyle w:val="Default"/>
        <w:rPr>
          <w:b/>
        </w:rPr>
      </w:pPr>
    </w:p>
    <w:p w:rsidR="00ED785A" w:rsidRDefault="000D45C0" w:rsidP="000D45C0">
      <w:pPr>
        <w:pStyle w:val="Default"/>
        <w:ind w:left="1134" w:hanging="567"/>
      </w:pPr>
      <w:r>
        <w:t>6</w:t>
      </w:r>
      <w:r w:rsidR="00ED785A">
        <w:t>.1. Employees also have responsibilities as below:</w:t>
      </w:r>
    </w:p>
    <w:p w:rsidR="00400733" w:rsidRDefault="00400733" w:rsidP="00ED785A">
      <w:pPr>
        <w:pStyle w:val="Default"/>
      </w:pPr>
    </w:p>
    <w:p w:rsidR="00ED785A" w:rsidRDefault="00ED785A" w:rsidP="007D372A">
      <w:pPr>
        <w:pStyle w:val="Default"/>
        <w:numPr>
          <w:ilvl w:val="0"/>
          <w:numId w:val="3"/>
        </w:numPr>
        <w:ind w:left="2268" w:hanging="567"/>
      </w:pPr>
      <w:r>
        <w:t>To maintain and improve their professional knowledge and</w:t>
      </w:r>
      <w:r w:rsidR="00400733">
        <w:t xml:space="preserve"> </w:t>
      </w:r>
      <w:r>
        <w:t>competence.</w:t>
      </w:r>
    </w:p>
    <w:p w:rsidR="00ED785A" w:rsidRDefault="00ED785A" w:rsidP="007D372A">
      <w:pPr>
        <w:pStyle w:val="Default"/>
        <w:numPr>
          <w:ilvl w:val="0"/>
          <w:numId w:val="4"/>
        </w:numPr>
        <w:ind w:left="2268" w:hanging="567"/>
      </w:pPr>
      <w:r>
        <w:lastRenderedPageBreak/>
        <w:t>To identify their own learning and development needs.</w:t>
      </w:r>
    </w:p>
    <w:p w:rsidR="00ED785A" w:rsidRDefault="00ED785A" w:rsidP="007D372A">
      <w:pPr>
        <w:pStyle w:val="Default"/>
        <w:numPr>
          <w:ilvl w:val="0"/>
          <w:numId w:val="4"/>
        </w:numPr>
        <w:ind w:left="2268" w:hanging="567"/>
      </w:pPr>
      <w:r>
        <w:t>To access the training provided.</w:t>
      </w:r>
    </w:p>
    <w:p w:rsidR="00ED785A" w:rsidRDefault="00ED785A" w:rsidP="007D372A">
      <w:pPr>
        <w:pStyle w:val="Default"/>
        <w:numPr>
          <w:ilvl w:val="0"/>
          <w:numId w:val="4"/>
        </w:numPr>
        <w:ind w:left="2268" w:hanging="567"/>
      </w:pPr>
      <w:r>
        <w:t>To keep a record of training attended.</w:t>
      </w:r>
    </w:p>
    <w:p w:rsidR="00400733" w:rsidRDefault="00930A52" w:rsidP="007D372A">
      <w:pPr>
        <w:pStyle w:val="Default"/>
        <w:numPr>
          <w:ilvl w:val="0"/>
          <w:numId w:val="4"/>
        </w:numPr>
        <w:ind w:left="2268" w:hanging="567"/>
      </w:pPr>
      <w:r>
        <w:t>Adhere</w:t>
      </w:r>
      <w:r w:rsidR="00400733">
        <w:t xml:space="preserve"> to the learning agreement prior to training attendance </w:t>
      </w:r>
      <w:r w:rsidR="00400733" w:rsidRPr="009559DC">
        <w:t>(appendix 4)</w:t>
      </w:r>
    </w:p>
    <w:p w:rsidR="00400733" w:rsidRDefault="00400733" w:rsidP="007D372A">
      <w:pPr>
        <w:pStyle w:val="Default"/>
        <w:numPr>
          <w:ilvl w:val="0"/>
          <w:numId w:val="4"/>
        </w:numPr>
        <w:ind w:left="2268" w:hanging="567"/>
      </w:pPr>
      <w:r>
        <w:t xml:space="preserve">Provide evidence to employer to </w:t>
      </w:r>
      <w:r w:rsidR="00930A52">
        <w:t>maintain</w:t>
      </w:r>
      <w:r>
        <w:t xml:space="preserve"> training record</w:t>
      </w:r>
    </w:p>
    <w:p w:rsidR="00400733" w:rsidRDefault="00400733" w:rsidP="00400733">
      <w:pPr>
        <w:pStyle w:val="Default"/>
        <w:numPr>
          <w:ilvl w:val="0"/>
          <w:numId w:val="4"/>
        </w:numPr>
        <w:ind w:left="2268" w:hanging="567"/>
      </w:pPr>
      <w:r>
        <w:t xml:space="preserve">To </w:t>
      </w:r>
      <w:r w:rsidR="00930A52">
        <w:t>activity</w:t>
      </w:r>
      <w:r>
        <w:t xml:space="preserve"> </w:t>
      </w:r>
      <w:r w:rsidR="00930A52">
        <w:t>participate</w:t>
      </w:r>
      <w:r>
        <w:t xml:space="preserve"> in the training impact analysis in line with the </w:t>
      </w:r>
      <w:r w:rsidR="00930A52">
        <w:t>Kirkpatrick</w:t>
      </w:r>
      <w:r>
        <w:t xml:space="preserve"> </w:t>
      </w:r>
      <w:r w:rsidR="00F17C66">
        <w:t>mode</w:t>
      </w:r>
    </w:p>
    <w:p w:rsidR="00F17C66" w:rsidRDefault="00F17C66" w:rsidP="00F17C66">
      <w:pPr>
        <w:pStyle w:val="Default"/>
      </w:pPr>
    </w:p>
    <w:p w:rsidR="00400733" w:rsidRDefault="00400733" w:rsidP="00400733">
      <w:pPr>
        <w:pStyle w:val="Default"/>
      </w:pPr>
    </w:p>
    <w:p w:rsidR="00ED785A" w:rsidRPr="00400733" w:rsidRDefault="00F252AE" w:rsidP="00F252AE">
      <w:pPr>
        <w:pStyle w:val="Default"/>
        <w:ind w:left="567" w:hanging="567"/>
        <w:rPr>
          <w:b/>
        </w:rPr>
      </w:pPr>
      <w:r>
        <w:rPr>
          <w:b/>
        </w:rPr>
        <w:t>7</w:t>
      </w:r>
      <w:r w:rsidR="00ED785A" w:rsidRPr="00400733">
        <w:rPr>
          <w:b/>
        </w:rPr>
        <w:t xml:space="preserve">. </w:t>
      </w:r>
      <w:r>
        <w:rPr>
          <w:b/>
        </w:rPr>
        <w:t xml:space="preserve">    </w:t>
      </w:r>
      <w:r w:rsidR="00ED785A" w:rsidRPr="00400733">
        <w:rPr>
          <w:b/>
        </w:rPr>
        <w:t xml:space="preserve">Role of the </w:t>
      </w:r>
      <w:r w:rsidR="0097307B">
        <w:rPr>
          <w:b/>
        </w:rPr>
        <w:t>SSCB</w:t>
      </w:r>
      <w:r w:rsidR="00ED785A" w:rsidRPr="00400733">
        <w:rPr>
          <w:b/>
        </w:rPr>
        <w:t xml:space="preserve"> Training Pool</w:t>
      </w:r>
    </w:p>
    <w:p w:rsidR="00400733" w:rsidRDefault="00400733" w:rsidP="00400733">
      <w:pPr>
        <w:pStyle w:val="Default"/>
      </w:pPr>
    </w:p>
    <w:p w:rsidR="00ED785A" w:rsidRDefault="00F252AE" w:rsidP="009559DC">
      <w:pPr>
        <w:pStyle w:val="Default"/>
        <w:ind w:left="1134" w:hanging="567"/>
        <w:jc w:val="both"/>
      </w:pPr>
      <w:r>
        <w:t>7</w:t>
      </w:r>
      <w:r w:rsidR="00ED785A">
        <w:t xml:space="preserve">.1. </w:t>
      </w:r>
      <w:r>
        <w:t xml:space="preserve"> </w:t>
      </w:r>
      <w:r w:rsidR="00ED785A">
        <w:t xml:space="preserve">Multi-agency training should be delivered by practitioners who are knowledgeable about safeguarding and promoting the welfare of children and ideally who have completed a train </w:t>
      </w:r>
      <w:r w:rsidR="00400733">
        <w:t xml:space="preserve">the </w:t>
      </w:r>
      <w:r w:rsidR="00ED785A">
        <w:t>trainers programme.</w:t>
      </w:r>
    </w:p>
    <w:p w:rsidR="00400733" w:rsidRDefault="00400733" w:rsidP="009559DC">
      <w:pPr>
        <w:pStyle w:val="Default"/>
        <w:ind w:left="1134" w:hanging="567"/>
        <w:jc w:val="both"/>
      </w:pPr>
    </w:p>
    <w:p w:rsidR="00ED785A" w:rsidRDefault="00F252AE" w:rsidP="009559DC">
      <w:pPr>
        <w:pStyle w:val="Default"/>
        <w:ind w:left="1134" w:hanging="567"/>
        <w:jc w:val="both"/>
      </w:pPr>
      <w:r>
        <w:t>7</w:t>
      </w:r>
      <w:r w:rsidR="00ED785A">
        <w:t xml:space="preserve">.2. Consistent with this, </w:t>
      </w:r>
      <w:r w:rsidR="00400733">
        <w:t>Surrey</w:t>
      </w:r>
      <w:r w:rsidR="00ED785A">
        <w:t xml:space="preserve"> </w:t>
      </w:r>
      <w:r w:rsidR="0097307B">
        <w:t>SSCB</w:t>
      </w:r>
      <w:r w:rsidR="00ED785A">
        <w:t xml:space="preserve"> have developed a pool of experienced practitioners from a range of member agencies who will deliver the training courses outlined in the </w:t>
      </w:r>
      <w:r w:rsidR="0097307B">
        <w:t>SSCB</w:t>
      </w:r>
      <w:r w:rsidR="00ED785A">
        <w:t xml:space="preserve"> multi-agency training programme. The training pool will be overseen and managed by the </w:t>
      </w:r>
      <w:r w:rsidR="00400733">
        <w:t>SSCB Training and Commissioning Officer</w:t>
      </w:r>
      <w:r w:rsidR="00ED785A">
        <w:t>.</w:t>
      </w:r>
    </w:p>
    <w:p w:rsidR="00400733" w:rsidRDefault="00400733" w:rsidP="009559DC">
      <w:pPr>
        <w:pStyle w:val="Default"/>
        <w:jc w:val="both"/>
      </w:pPr>
    </w:p>
    <w:p w:rsidR="00400733" w:rsidRDefault="00F252AE" w:rsidP="009559DC">
      <w:pPr>
        <w:pStyle w:val="Default"/>
        <w:ind w:left="1134" w:hanging="567"/>
        <w:jc w:val="both"/>
      </w:pPr>
      <w:r>
        <w:t>7</w:t>
      </w:r>
      <w:r w:rsidR="00ED785A">
        <w:t xml:space="preserve">.3. </w:t>
      </w:r>
      <w:r>
        <w:t xml:space="preserve"> </w:t>
      </w:r>
      <w:r w:rsidR="00ED785A">
        <w:t xml:space="preserve">In order to maintain a sufficient amount of trainers in the Pool, the </w:t>
      </w:r>
      <w:r w:rsidR="0097307B">
        <w:t>SSCB</w:t>
      </w:r>
      <w:r w:rsidR="00ED785A">
        <w:t xml:space="preserve"> </w:t>
      </w:r>
      <w:r w:rsidR="00400733">
        <w:t>Training and Commissioning</w:t>
      </w:r>
      <w:r w:rsidR="00ED785A">
        <w:t xml:space="preserve"> Officer will organise an annual “Train the Trainer” course. Training Pool members will observe courses before delivering them and all courses will be co-delivered, so tha</w:t>
      </w:r>
      <w:r w:rsidR="00400733">
        <w:t xml:space="preserve">t less experienced trainers are </w:t>
      </w:r>
      <w:r w:rsidR="00ED785A">
        <w:t>mentored by more experienced ones and thereby maintain standards of delivery</w:t>
      </w:r>
      <w:r w:rsidR="00F20513">
        <w:t xml:space="preserve">. </w:t>
      </w:r>
    </w:p>
    <w:p w:rsidR="00ED785A" w:rsidRDefault="00ED785A" w:rsidP="009559DC">
      <w:pPr>
        <w:pStyle w:val="Default"/>
        <w:jc w:val="both"/>
      </w:pPr>
      <w:r>
        <w:t>.</w:t>
      </w:r>
    </w:p>
    <w:p w:rsidR="00ED785A" w:rsidRDefault="00F252AE" w:rsidP="009559DC">
      <w:pPr>
        <w:pStyle w:val="Default"/>
        <w:ind w:left="1134" w:hanging="567"/>
        <w:jc w:val="both"/>
      </w:pPr>
      <w:r>
        <w:t>7</w:t>
      </w:r>
      <w:r w:rsidR="00ED785A">
        <w:t xml:space="preserve">.4. </w:t>
      </w:r>
      <w:r>
        <w:t xml:space="preserve"> </w:t>
      </w:r>
      <w:r w:rsidR="00ED785A">
        <w:t>Trainers with specialist skills and knowledge will be commissioned to support the delivery of the programme as necessary.</w:t>
      </w:r>
    </w:p>
    <w:p w:rsidR="00400733" w:rsidRDefault="00400733" w:rsidP="009559DC">
      <w:pPr>
        <w:pStyle w:val="Default"/>
        <w:jc w:val="both"/>
      </w:pPr>
    </w:p>
    <w:p w:rsidR="00400733" w:rsidRDefault="00F252AE" w:rsidP="009559DC">
      <w:pPr>
        <w:pStyle w:val="Default"/>
        <w:ind w:left="1134" w:hanging="567"/>
        <w:jc w:val="both"/>
      </w:pPr>
      <w:r>
        <w:lastRenderedPageBreak/>
        <w:t>7</w:t>
      </w:r>
      <w:r w:rsidR="00ED785A">
        <w:t>.5.</w:t>
      </w:r>
      <w:r>
        <w:t xml:space="preserve">  </w:t>
      </w:r>
      <w:r w:rsidR="0097307B">
        <w:t>SSCB</w:t>
      </w:r>
      <w:r w:rsidR="00ED785A">
        <w:t xml:space="preserve"> Member organisations will support the training programme by releasing Pool members from their usual place of work for a minimum of </w:t>
      </w:r>
      <w:r w:rsidR="00400733">
        <w:t>two</w:t>
      </w:r>
      <w:r w:rsidR="00ED785A">
        <w:t xml:space="preserve"> days per year. </w:t>
      </w:r>
    </w:p>
    <w:p w:rsidR="00400733" w:rsidRDefault="00400733" w:rsidP="009559DC">
      <w:pPr>
        <w:pStyle w:val="Default"/>
        <w:jc w:val="both"/>
      </w:pPr>
    </w:p>
    <w:p w:rsidR="00ED785A" w:rsidRPr="009559DC" w:rsidRDefault="00ED785A" w:rsidP="00812D09">
      <w:pPr>
        <w:pStyle w:val="Default"/>
        <w:ind w:left="414" w:firstLine="720"/>
      </w:pPr>
      <w:r w:rsidRPr="009559DC">
        <w:t>This will enable Pool members to:</w:t>
      </w:r>
    </w:p>
    <w:p w:rsidR="00ED785A" w:rsidRDefault="00400733" w:rsidP="007D372A">
      <w:pPr>
        <w:pStyle w:val="Default"/>
        <w:numPr>
          <w:ilvl w:val="0"/>
          <w:numId w:val="4"/>
        </w:numPr>
        <w:ind w:left="2268" w:hanging="501"/>
      </w:pPr>
      <w:r w:rsidRPr="009559DC">
        <w:t>Deliver two</w:t>
      </w:r>
      <w:r w:rsidR="00ED785A" w:rsidRPr="009559DC">
        <w:t xml:space="preserve"> one day training courses each year</w:t>
      </w:r>
      <w:r w:rsidRPr="009559DC">
        <w:t xml:space="preserve"> </w:t>
      </w:r>
      <w:r w:rsidR="00812D09" w:rsidRPr="009559DC">
        <w:t>in addition train</w:t>
      </w:r>
      <w:r w:rsidRPr="009559DC">
        <w:t>er will be required to:</w:t>
      </w:r>
    </w:p>
    <w:p w:rsidR="00F20513" w:rsidRPr="009559DC" w:rsidRDefault="00F20513" w:rsidP="007D372A">
      <w:pPr>
        <w:pStyle w:val="Default"/>
        <w:numPr>
          <w:ilvl w:val="0"/>
          <w:numId w:val="4"/>
        </w:numPr>
        <w:ind w:left="2268" w:hanging="501"/>
      </w:pPr>
      <w:r>
        <w:t xml:space="preserve">Attended a minimum of </w:t>
      </w:r>
      <w:r w:rsidR="00C576B7">
        <w:t xml:space="preserve">one day trainer update per year. </w:t>
      </w:r>
    </w:p>
    <w:p w:rsidR="00ED785A" w:rsidRPr="009559DC" w:rsidRDefault="00ED785A" w:rsidP="007D372A">
      <w:pPr>
        <w:pStyle w:val="Default"/>
        <w:numPr>
          <w:ilvl w:val="0"/>
          <w:numId w:val="4"/>
        </w:numPr>
        <w:ind w:left="2268" w:hanging="501"/>
      </w:pPr>
      <w:r w:rsidRPr="009559DC">
        <w:t>Attend quarterly Training Pool meetings (maximum two hours per meeting)</w:t>
      </w:r>
    </w:p>
    <w:p w:rsidR="00ED785A" w:rsidRPr="009559DC" w:rsidRDefault="00ED785A" w:rsidP="007D372A">
      <w:pPr>
        <w:pStyle w:val="Default"/>
        <w:numPr>
          <w:ilvl w:val="0"/>
          <w:numId w:val="4"/>
        </w:numPr>
        <w:ind w:left="2268" w:hanging="501"/>
      </w:pPr>
      <w:r w:rsidRPr="009559DC">
        <w:t>Attend a one day Training Pool Team Development Day</w:t>
      </w:r>
    </w:p>
    <w:p w:rsidR="00EE6413" w:rsidRDefault="00EE6413" w:rsidP="00ED785A">
      <w:pPr>
        <w:pStyle w:val="Default"/>
      </w:pPr>
    </w:p>
    <w:p w:rsidR="00812D09" w:rsidRDefault="00F252AE" w:rsidP="00C576B7">
      <w:pPr>
        <w:ind w:left="1134" w:hanging="567"/>
        <w:rPr>
          <w:rFonts w:ascii="Arial" w:hAnsi="Arial" w:cs="Arial"/>
        </w:rPr>
      </w:pPr>
      <w:r>
        <w:rPr>
          <w:rFonts w:ascii="Arial" w:hAnsi="Arial" w:cs="Arial"/>
        </w:rPr>
        <w:t>7</w:t>
      </w:r>
      <w:r w:rsidR="00C576B7">
        <w:rPr>
          <w:rFonts w:ascii="Arial" w:hAnsi="Arial" w:cs="Arial"/>
        </w:rPr>
        <w:t xml:space="preserve">.6  </w:t>
      </w:r>
      <w:r w:rsidR="00812D09">
        <w:rPr>
          <w:rFonts w:ascii="Arial" w:hAnsi="Arial" w:cs="Arial"/>
        </w:rPr>
        <w:t xml:space="preserve">Multi-agency foundation module training in Surrey is delivered by a Pool of Trainers consisting of professionals from partner agencies and external freelance trainers. This model has proved to be effective in collaborative working. SSCB will continue to expand the number of trainers and breadth of different professions and agencies within its pool by offering two Train the Trainers courses per year. </w:t>
      </w:r>
      <w:r w:rsidR="00812D09">
        <w:br/>
      </w:r>
      <w:r w:rsidR="00812D09">
        <w:br/>
      </w:r>
      <w:r w:rsidR="00812D09">
        <w:rPr>
          <w:rFonts w:ascii="Arial" w:hAnsi="Arial" w:cs="Arial"/>
        </w:rPr>
        <w:t>A minimum criteria will be applied to those applying to become a multi-agency trainer and to those already within the SSCB Training Pool.</w:t>
      </w:r>
    </w:p>
    <w:p w:rsidR="00812D09" w:rsidRDefault="00812D09" w:rsidP="00812D09">
      <w:pPr>
        <w:ind w:left="1134" w:hanging="567"/>
      </w:pPr>
      <w:r>
        <w:rPr>
          <w:rFonts w:ascii="Arial" w:hAnsi="Arial" w:cs="Arial"/>
        </w:rPr>
        <w:t xml:space="preserve"> </w:t>
      </w:r>
    </w:p>
    <w:tbl>
      <w:tblPr>
        <w:tblW w:w="8788" w:type="dxa"/>
        <w:tblInd w:w="1098" w:type="dxa"/>
        <w:tblLook w:val="04A0" w:firstRow="1" w:lastRow="0" w:firstColumn="1" w:lastColumn="0" w:noHBand="0" w:noVBand="1"/>
      </w:tblPr>
      <w:tblGrid>
        <w:gridCol w:w="8788"/>
      </w:tblGrid>
      <w:tr w:rsidR="00812D09" w:rsidTr="009559DC">
        <w:trPr>
          <w:trHeight w:val="375"/>
        </w:trPr>
        <w:tc>
          <w:tcPr>
            <w:tcW w:w="8788" w:type="dxa"/>
            <w:tcBorders>
              <w:top w:val="single" w:sz="2" w:space="0" w:color="404040"/>
              <w:left w:val="single" w:sz="2" w:space="0" w:color="404040"/>
              <w:bottom w:val="single" w:sz="6" w:space="0" w:color="404040"/>
              <w:right w:val="single" w:sz="2" w:space="0" w:color="404040"/>
            </w:tcBorders>
            <w:tcMar>
              <w:top w:w="0" w:type="dxa"/>
              <w:left w:w="105" w:type="dxa"/>
              <w:bottom w:w="0" w:type="dxa"/>
              <w:right w:w="105" w:type="dxa"/>
            </w:tcMar>
            <w:hideMark/>
          </w:tcPr>
          <w:p w:rsidR="00812D09" w:rsidRPr="009559DC" w:rsidRDefault="00812D09">
            <w:pPr>
              <w:jc w:val="center"/>
              <w:rPr>
                <w:b/>
                <w:lang w:eastAsia="en-US"/>
              </w:rPr>
            </w:pPr>
            <w:r w:rsidRPr="009559DC">
              <w:rPr>
                <w:rFonts w:ascii="Arial" w:hAnsi="Arial" w:cs="Arial"/>
                <w:b/>
                <w:lang w:eastAsia="en-US"/>
              </w:rPr>
              <w:t>Criteria for  SSCB Multi –Agency Trainers</w:t>
            </w:r>
          </w:p>
        </w:tc>
      </w:tr>
      <w:tr w:rsidR="00812D09" w:rsidTr="009559DC">
        <w:trPr>
          <w:trHeight w:val="375"/>
        </w:trPr>
        <w:tc>
          <w:tcPr>
            <w:tcW w:w="8788" w:type="dxa"/>
            <w:tcBorders>
              <w:top w:val="single" w:sz="6" w:space="0" w:color="404040"/>
              <w:left w:val="single" w:sz="2" w:space="0" w:color="404040"/>
              <w:bottom w:val="single" w:sz="6" w:space="0" w:color="404040"/>
              <w:right w:val="single" w:sz="2" w:space="0" w:color="404040"/>
            </w:tcBorders>
            <w:tcMar>
              <w:top w:w="0" w:type="dxa"/>
              <w:left w:w="105" w:type="dxa"/>
              <w:bottom w:w="0" w:type="dxa"/>
              <w:right w:w="105" w:type="dxa"/>
            </w:tcMar>
            <w:hideMark/>
          </w:tcPr>
          <w:p w:rsidR="00812D09" w:rsidRDefault="00812D09" w:rsidP="007D372A">
            <w:pPr>
              <w:pStyle w:val="ListParagraph"/>
              <w:numPr>
                <w:ilvl w:val="0"/>
                <w:numId w:val="9"/>
              </w:numPr>
              <w:rPr>
                <w:lang w:eastAsia="en-US"/>
              </w:rPr>
            </w:pPr>
            <w:r w:rsidRPr="00F252AE">
              <w:rPr>
                <w:rFonts w:ascii="Arial" w:hAnsi="Arial" w:cs="Arial"/>
                <w:lang w:eastAsia="en-US"/>
              </w:rPr>
              <w:t xml:space="preserve">A minimum of two </w:t>
            </w:r>
            <w:r w:rsidR="00930A52" w:rsidRPr="00F252AE">
              <w:rPr>
                <w:rFonts w:ascii="Arial" w:hAnsi="Arial" w:cs="Arial"/>
                <w:lang w:eastAsia="en-US"/>
              </w:rPr>
              <w:t>years’ experience</w:t>
            </w:r>
            <w:r w:rsidRPr="00F252AE">
              <w:rPr>
                <w:rFonts w:ascii="Arial" w:hAnsi="Arial" w:cs="Arial"/>
                <w:lang w:eastAsia="en-US"/>
              </w:rPr>
              <w:t xml:space="preserve"> of direct employment in a safeguarding role.</w:t>
            </w:r>
            <w:r>
              <w:rPr>
                <w:lang w:eastAsia="en-US"/>
              </w:rPr>
              <w:t xml:space="preserve"> </w:t>
            </w:r>
          </w:p>
        </w:tc>
      </w:tr>
      <w:tr w:rsidR="00812D09" w:rsidTr="009559DC">
        <w:trPr>
          <w:trHeight w:val="375"/>
        </w:trPr>
        <w:tc>
          <w:tcPr>
            <w:tcW w:w="8788" w:type="dxa"/>
            <w:tcBorders>
              <w:top w:val="single" w:sz="6" w:space="0" w:color="404040"/>
              <w:left w:val="single" w:sz="2" w:space="0" w:color="404040"/>
              <w:bottom w:val="single" w:sz="6" w:space="0" w:color="404040"/>
              <w:right w:val="single" w:sz="2" w:space="0" w:color="404040"/>
            </w:tcBorders>
            <w:tcMar>
              <w:top w:w="0" w:type="dxa"/>
              <w:left w:w="105" w:type="dxa"/>
              <w:bottom w:w="0" w:type="dxa"/>
              <w:right w:w="105" w:type="dxa"/>
            </w:tcMar>
            <w:hideMark/>
          </w:tcPr>
          <w:p w:rsidR="00812D09" w:rsidRDefault="00812D09" w:rsidP="007D372A">
            <w:pPr>
              <w:pStyle w:val="ListParagraph"/>
              <w:numPr>
                <w:ilvl w:val="0"/>
                <w:numId w:val="9"/>
              </w:numPr>
              <w:rPr>
                <w:lang w:eastAsia="en-US"/>
              </w:rPr>
            </w:pPr>
            <w:r w:rsidRPr="00F252AE">
              <w:rPr>
                <w:rFonts w:ascii="Arial" w:hAnsi="Arial" w:cs="Arial"/>
                <w:lang w:eastAsia="en-US"/>
              </w:rPr>
              <w:t>Experience of managing child protection cases, contribution to child protection conferences and child protection plans/ core groups.</w:t>
            </w:r>
            <w:r>
              <w:rPr>
                <w:lang w:eastAsia="en-US"/>
              </w:rPr>
              <w:t xml:space="preserve"> </w:t>
            </w:r>
          </w:p>
        </w:tc>
      </w:tr>
      <w:tr w:rsidR="00812D09" w:rsidTr="009559DC">
        <w:trPr>
          <w:trHeight w:val="375"/>
        </w:trPr>
        <w:tc>
          <w:tcPr>
            <w:tcW w:w="8788" w:type="dxa"/>
            <w:tcBorders>
              <w:top w:val="single" w:sz="6" w:space="0" w:color="404040"/>
              <w:left w:val="single" w:sz="2" w:space="0" w:color="404040"/>
              <w:bottom w:val="single" w:sz="6" w:space="0" w:color="404040"/>
              <w:right w:val="single" w:sz="2" w:space="0" w:color="404040"/>
            </w:tcBorders>
            <w:tcMar>
              <w:top w:w="0" w:type="dxa"/>
              <w:left w:w="105" w:type="dxa"/>
              <w:bottom w:w="0" w:type="dxa"/>
              <w:right w:w="105" w:type="dxa"/>
            </w:tcMar>
            <w:hideMark/>
          </w:tcPr>
          <w:p w:rsidR="00812D09" w:rsidRDefault="00812D09" w:rsidP="007D372A">
            <w:pPr>
              <w:pStyle w:val="ListParagraph"/>
              <w:numPr>
                <w:ilvl w:val="0"/>
                <w:numId w:val="9"/>
              </w:numPr>
              <w:rPr>
                <w:lang w:eastAsia="en-US"/>
              </w:rPr>
            </w:pPr>
            <w:r w:rsidRPr="00F252AE">
              <w:rPr>
                <w:rFonts w:ascii="Arial" w:hAnsi="Arial" w:cs="Arial"/>
                <w:lang w:eastAsia="en-US"/>
              </w:rPr>
              <w:t>Experience as a trainer within own organisation.</w:t>
            </w:r>
            <w:r>
              <w:rPr>
                <w:lang w:eastAsia="en-US"/>
              </w:rPr>
              <w:t xml:space="preserve"> </w:t>
            </w:r>
          </w:p>
        </w:tc>
      </w:tr>
      <w:tr w:rsidR="00812D09" w:rsidTr="009559DC">
        <w:trPr>
          <w:trHeight w:val="375"/>
        </w:trPr>
        <w:tc>
          <w:tcPr>
            <w:tcW w:w="8788" w:type="dxa"/>
            <w:tcBorders>
              <w:top w:val="single" w:sz="6" w:space="0" w:color="404040"/>
              <w:left w:val="single" w:sz="2" w:space="0" w:color="404040"/>
              <w:bottom w:val="single" w:sz="6" w:space="0" w:color="404040"/>
              <w:right w:val="single" w:sz="2" w:space="0" w:color="404040"/>
            </w:tcBorders>
            <w:tcMar>
              <w:top w:w="0" w:type="dxa"/>
              <w:left w:w="105" w:type="dxa"/>
              <w:bottom w:w="0" w:type="dxa"/>
              <w:right w:w="105" w:type="dxa"/>
            </w:tcMar>
            <w:hideMark/>
          </w:tcPr>
          <w:p w:rsidR="00812D09" w:rsidRDefault="00812D09" w:rsidP="007D372A">
            <w:pPr>
              <w:pStyle w:val="ListParagraph"/>
              <w:numPr>
                <w:ilvl w:val="0"/>
                <w:numId w:val="9"/>
              </w:numPr>
              <w:rPr>
                <w:lang w:eastAsia="en-US"/>
              </w:rPr>
            </w:pPr>
            <w:r w:rsidRPr="00F252AE">
              <w:rPr>
                <w:rFonts w:ascii="Arial" w:hAnsi="Arial" w:cs="Arial"/>
                <w:lang w:eastAsia="en-US"/>
              </w:rPr>
              <w:t>Evidence of effective multi-agency working, through contribution to safeguarding and promotion of working together.</w:t>
            </w:r>
            <w:r>
              <w:rPr>
                <w:lang w:eastAsia="en-US"/>
              </w:rPr>
              <w:t xml:space="preserve"> </w:t>
            </w:r>
          </w:p>
        </w:tc>
      </w:tr>
      <w:tr w:rsidR="00812D09" w:rsidTr="009559DC">
        <w:trPr>
          <w:trHeight w:val="375"/>
        </w:trPr>
        <w:tc>
          <w:tcPr>
            <w:tcW w:w="8788" w:type="dxa"/>
            <w:tcBorders>
              <w:top w:val="single" w:sz="6" w:space="0" w:color="404040"/>
              <w:left w:val="single" w:sz="2" w:space="0" w:color="404040"/>
              <w:bottom w:val="single" w:sz="6" w:space="0" w:color="404040"/>
              <w:right w:val="single" w:sz="2" w:space="0" w:color="404040"/>
            </w:tcBorders>
            <w:tcMar>
              <w:top w:w="0" w:type="dxa"/>
              <w:left w:w="105" w:type="dxa"/>
              <w:bottom w:w="0" w:type="dxa"/>
              <w:right w:w="105" w:type="dxa"/>
            </w:tcMar>
            <w:hideMark/>
          </w:tcPr>
          <w:p w:rsidR="00812D09" w:rsidRDefault="00812D09" w:rsidP="007D372A">
            <w:pPr>
              <w:pStyle w:val="ListParagraph"/>
              <w:numPr>
                <w:ilvl w:val="0"/>
                <w:numId w:val="9"/>
              </w:numPr>
              <w:rPr>
                <w:lang w:eastAsia="en-US"/>
              </w:rPr>
            </w:pPr>
            <w:r w:rsidRPr="00F252AE">
              <w:rPr>
                <w:rFonts w:ascii="Arial" w:hAnsi="Arial" w:cs="Arial"/>
                <w:lang w:eastAsia="en-US"/>
              </w:rPr>
              <w:t>Can demonstrate sufficient knowledge and understanding of the focus of safeguarding training.</w:t>
            </w:r>
            <w:r>
              <w:rPr>
                <w:lang w:eastAsia="en-US"/>
              </w:rPr>
              <w:t xml:space="preserve"> </w:t>
            </w:r>
          </w:p>
        </w:tc>
      </w:tr>
      <w:tr w:rsidR="00812D09" w:rsidTr="009559DC">
        <w:trPr>
          <w:trHeight w:val="375"/>
        </w:trPr>
        <w:tc>
          <w:tcPr>
            <w:tcW w:w="8788" w:type="dxa"/>
            <w:tcBorders>
              <w:top w:val="single" w:sz="6" w:space="0" w:color="404040"/>
              <w:left w:val="single" w:sz="2" w:space="0" w:color="404040"/>
              <w:bottom w:val="single" w:sz="6" w:space="0" w:color="404040"/>
              <w:right w:val="single" w:sz="2" w:space="0" w:color="404040"/>
            </w:tcBorders>
            <w:tcMar>
              <w:top w:w="0" w:type="dxa"/>
              <w:left w:w="105" w:type="dxa"/>
              <w:bottom w:w="0" w:type="dxa"/>
              <w:right w:w="105" w:type="dxa"/>
            </w:tcMar>
            <w:hideMark/>
          </w:tcPr>
          <w:p w:rsidR="00812D09" w:rsidRDefault="00812D09" w:rsidP="007D372A">
            <w:pPr>
              <w:pStyle w:val="ListParagraph"/>
              <w:numPr>
                <w:ilvl w:val="0"/>
                <w:numId w:val="9"/>
              </w:numPr>
              <w:rPr>
                <w:lang w:eastAsia="en-US"/>
              </w:rPr>
            </w:pPr>
            <w:r w:rsidRPr="00F252AE">
              <w:rPr>
                <w:rFonts w:ascii="Arial" w:hAnsi="Arial" w:cs="Arial"/>
                <w:lang w:eastAsia="en-US"/>
              </w:rPr>
              <w:lastRenderedPageBreak/>
              <w:t>Must demonstrate a passion for developing others through multi-agency learning in order to improve safeguarding practice.</w:t>
            </w:r>
            <w:r>
              <w:rPr>
                <w:lang w:eastAsia="en-US"/>
              </w:rPr>
              <w:t xml:space="preserve"> </w:t>
            </w:r>
          </w:p>
        </w:tc>
      </w:tr>
      <w:tr w:rsidR="00812D09" w:rsidTr="009559DC">
        <w:trPr>
          <w:trHeight w:val="375"/>
        </w:trPr>
        <w:tc>
          <w:tcPr>
            <w:tcW w:w="8788" w:type="dxa"/>
            <w:tcBorders>
              <w:top w:val="single" w:sz="6" w:space="0" w:color="404040"/>
              <w:left w:val="single" w:sz="2" w:space="0" w:color="404040"/>
              <w:bottom w:val="single" w:sz="2" w:space="0" w:color="404040"/>
              <w:right w:val="single" w:sz="2" w:space="0" w:color="404040"/>
            </w:tcBorders>
            <w:tcMar>
              <w:top w:w="0" w:type="dxa"/>
              <w:left w:w="105" w:type="dxa"/>
              <w:bottom w:w="0" w:type="dxa"/>
              <w:right w:w="105" w:type="dxa"/>
            </w:tcMar>
            <w:hideMark/>
          </w:tcPr>
          <w:p w:rsidR="00812D09" w:rsidRDefault="00812D09" w:rsidP="007D372A">
            <w:pPr>
              <w:pStyle w:val="ListParagraph"/>
              <w:numPr>
                <w:ilvl w:val="0"/>
                <w:numId w:val="9"/>
              </w:numPr>
              <w:rPr>
                <w:lang w:eastAsia="en-US"/>
              </w:rPr>
            </w:pPr>
            <w:r w:rsidRPr="00F252AE">
              <w:rPr>
                <w:rFonts w:ascii="Arial" w:hAnsi="Arial" w:cs="Arial"/>
                <w:lang w:eastAsia="en-US"/>
              </w:rPr>
              <w:t>Can comply with the Trainer Agreement with SSCB and their own organisation, including completion of SSCB Train the Trainer programme, or professional equivalent.</w:t>
            </w:r>
          </w:p>
        </w:tc>
      </w:tr>
    </w:tbl>
    <w:p w:rsidR="00F17C66" w:rsidRDefault="00F17C66" w:rsidP="00D44175">
      <w:pPr>
        <w:ind w:left="720"/>
      </w:pPr>
    </w:p>
    <w:p w:rsidR="00812D09" w:rsidRDefault="00812D09" w:rsidP="00D44175">
      <w:pPr>
        <w:ind w:left="720"/>
      </w:pPr>
      <w:r>
        <w:br/>
      </w:r>
      <w:r>
        <w:rPr>
          <w:rFonts w:ascii="Arial" w:hAnsi="Arial" w:cs="Arial"/>
        </w:rPr>
        <w:t>All SSCB multi-agency trainers will be expected to exhibit the following attributes:</w:t>
      </w:r>
      <w:r>
        <w:t xml:space="preserve"> </w:t>
      </w:r>
    </w:p>
    <w:p w:rsidR="00D44175" w:rsidRDefault="00D44175" w:rsidP="00D44175">
      <w:pPr>
        <w:ind w:left="720"/>
      </w:pPr>
    </w:p>
    <w:p w:rsidR="00F17C66" w:rsidRDefault="00F17C66" w:rsidP="00D44175">
      <w:pPr>
        <w:ind w:left="720"/>
      </w:pPr>
    </w:p>
    <w:tbl>
      <w:tblPr>
        <w:tblW w:w="8788" w:type="dxa"/>
        <w:tblInd w:w="1098" w:type="dxa"/>
        <w:tblLook w:val="04A0" w:firstRow="1" w:lastRow="0" w:firstColumn="1" w:lastColumn="0" w:noHBand="0" w:noVBand="1"/>
      </w:tblPr>
      <w:tblGrid>
        <w:gridCol w:w="8788"/>
      </w:tblGrid>
      <w:tr w:rsidR="00812D09" w:rsidTr="009559DC">
        <w:trPr>
          <w:trHeight w:val="375"/>
        </w:trPr>
        <w:tc>
          <w:tcPr>
            <w:tcW w:w="8788" w:type="dxa"/>
            <w:tcBorders>
              <w:top w:val="single" w:sz="2" w:space="0" w:color="404040"/>
              <w:left w:val="single" w:sz="2" w:space="0" w:color="404040"/>
              <w:bottom w:val="single" w:sz="6" w:space="0" w:color="404040"/>
              <w:right w:val="single" w:sz="2" w:space="0" w:color="404040"/>
            </w:tcBorders>
            <w:tcMar>
              <w:top w:w="0" w:type="dxa"/>
              <w:left w:w="105" w:type="dxa"/>
              <w:bottom w:w="0" w:type="dxa"/>
              <w:right w:w="105" w:type="dxa"/>
            </w:tcMar>
            <w:hideMark/>
          </w:tcPr>
          <w:p w:rsidR="00812D09" w:rsidRPr="009559DC" w:rsidRDefault="00812D09">
            <w:pPr>
              <w:jc w:val="center"/>
              <w:rPr>
                <w:b/>
                <w:lang w:eastAsia="en-US"/>
              </w:rPr>
            </w:pPr>
            <w:r w:rsidRPr="009559DC">
              <w:rPr>
                <w:rFonts w:ascii="Arial" w:hAnsi="Arial" w:cs="Arial"/>
                <w:b/>
                <w:lang w:eastAsia="en-US"/>
              </w:rPr>
              <w:t>Quality Standards for  SSCB Multi –Agency Trainers</w:t>
            </w:r>
          </w:p>
        </w:tc>
      </w:tr>
      <w:tr w:rsidR="00812D09" w:rsidTr="009559DC">
        <w:trPr>
          <w:trHeight w:val="375"/>
        </w:trPr>
        <w:tc>
          <w:tcPr>
            <w:tcW w:w="8788" w:type="dxa"/>
            <w:tcBorders>
              <w:top w:val="single" w:sz="6" w:space="0" w:color="404040"/>
              <w:left w:val="single" w:sz="2" w:space="0" w:color="404040"/>
              <w:bottom w:val="single" w:sz="6" w:space="0" w:color="404040"/>
              <w:right w:val="single" w:sz="2" w:space="0" w:color="404040"/>
            </w:tcBorders>
            <w:tcMar>
              <w:top w:w="0" w:type="dxa"/>
              <w:left w:w="105" w:type="dxa"/>
              <w:bottom w:w="0" w:type="dxa"/>
              <w:right w:w="105" w:type="dxa"/>
            </w:tcMar>
            <w:hideMark/>
          </w:tcPr>
          <w:p w:rsidR="00812D09" w:rsidRDefault="00812D09" w:rsidP="007D372A">
            <w:pPr>
              <w:pStyle w:val="ListParagraph"/>
              <w:numPr>
                <w:ilvl w:val="0"/>
                <w:numId w:val="10"/>
              </w:numPr>
              <w:rPr>
                <w:lang w:eastAsia="en-US"/>
              </w:rPr>
            </w:pPr>
            <w:r w:rsidRPr="00D44175">
              <w:rPr>
                <w:rFonts w:ascii="Arial" w:hAnsi="Arial" w:cs="Arial"/>
                <w:u w:val="single"/>
                <w:lang w:eastAsia="en-US"/>
              </w:rPr>
              <w:t xml:space="preserve">Knowledge </w:t>
            </w:r>
            <w:r w:rsidRPr="00D44175">
              <w:rPr>
                <w:rFonts w:ascii="Arial" w:hAnsi="Arial" w:cs="Arial"/>
                <w:lang w:eastAsia="en-US"/>
              </w:rPr>
              <w:t>- Trainers should have a sound understanding and knowledge of the subject matter, legislations and guidance, and also learning styles and training techniques in order to respond to learners’ needs.</w:t>
            </w:r>
            <w:r>
              <w:rPr>
                <w:lang w:eastAsia="en-US"/>
              </w:rPr>
              <w:t xml:space="preserve"> </w:t>
            </w:r>
          </w:p>
        </w:tc>
      </w:tr>
      <w:tr w:rsidR="00812D09" w:rsidTr="009559DC">
        <w:trPr>
          <w:trHeight w:val="375"/>
        </w:trPr>
        <w:tc>
          <w:tcPr>
            <w:tcW w:w="8788" w:type="dxa"/>
            <w:tcBorders>
              <w:top w:val="single" w:sz="6" w:space="0" w:color="404040"/>
              <w:left w:val="single" w:sz="2" w:space="0" w:color="404040"/>
              <w:bottom w:val="single" w:sz="6" w:space="0" w:color="404040"/>
              <w:right w:val="single" w:sz="2" w:space="0" w:color="404040"/>
            </w:tcBorders>
            <w:tcMar>
              <w:top w:w="0" w:type="dxa"/>
              <w:left w:w="105" w:type="dxa"/>
              <w:bottom w:w="0" w:type="dxa"/>
              <w:right w:w="105" w:type="dxa"/>
            </w:tcMar>
            <w:hideMark/>
          </w:tcPr>
          <w:p w:rsidR="00812D09" w:rsidRDefault="00812D09" w:rsidP="007D372A">
            <w:pPr>
              <w:pStyle w:val="ListParagraph"/>
              <w:numPr>
                <w:ilvl w:val="0"/>
                <w:numId w:val="10"/>
              </w:numPr>
              <w:rPr>
                <w:lang w:eastAsia="en-US"/>
              </w:rPr>
            </w:pPr>
            <w:r w:rsidRPr="00D44175">
              <w:rPr>
                <w:rFonts w:ascii="Arial" w:hAnsi="Arial" w:cs="Arial"/>
                <w:u w:val="single"/>
                <w:lang w:eastAsia="en-US"/>
              </w:rPr>
              <w:t>Presentation</w:t>
            </w:r>
            <w:r w:rsidRPr="00D44175">
              <w:rPr>
                <w:rFonts w:ascii="Arial" w:hAnsi="Arial" w:cs="Arial"/>
                <w:lang w:eastAsia="en-US"/>
              </w:rPr>
              <w:t xml:space="preserve"> - Ability to project voice to a room of delegates and ability to use a range of communication skills to present materials to match all learning styles and abilities.</w:t>
            </w:r>
            <w:r>
              <w:rPr>
                <w:lang w:eastAsia="en-US"/>
              </w:rPr>
              <w:t xml:space="preserve"> </w:t>
            </w:r>
          </w:p>
        </w:tc>
      </w:tr>
      <w:tr w:rsidR="00812D09" w:rsidTr="009559DC">
        <w:trPr>
          <w:trHeight w:val="375"/>
        </w:trPr>
        <w:tc>
          <w:tcPr>
            <w:tcW w:w="8788" w:type="dxa"/>
            <w:tcBorders>
              <w:top w:val="single" w:sz="6" w:space="0" w:color="404040"/>
              <w:left w:val="single" w:sz="2" w:space="0" w:color="404040"/>
              <w:bottom w:val="single" w:sz="6" w:space="0" w:color="404040"/>
              <w:right w:val="single" w:sz="2" w:space="0" w:color="404040"/>
            </w:tcBorders>
            <w:tcMar>
              <w:top w:w="0" w:type="dxa"/>
              <w:left w:w="105" w:type="dxa"/>
              <w:bottom w:w="0" w:type="dxa"/>
              <w:right w:w="105" w:type="dxa"/>
            </w:tcMar>
            <w:hideMark/>
          </w:tcPr>
          <w:p w:rsidR="00812D09" w:rsidRDefault="00812D09" w:rsidP="007D372A">
            <w:pPr>
              <w:pStyle w:val="ListParagraph"/>
              <w:numPr>
                <w:ilvl w:val="0"/>
                <w:numId w:val="10"/>
              </w:numPr>
              <w:rPr>
                <w:lang w:eastAsia="en-US"/>
              </w:rPr>
            </w:pPr>
            <w:r w:rsidRPr="00D44175">
              <w:rPr>
                <w:rFonts w:ascii="Arial" w:hAnsi="Arial" w:cs="Arial"/>
                <w:u w:val="single"/>
                <w:lang w:eastAsia="en-US"/>
              </w:rPr>
              <w:t>Motivation</w:t>
            </w:r>
            <w:r w:rsidRPr="00D44175">
              <w:rPr>
                <w:rFonts w:ascii="Arial" w:hAnsi="Arial" w:cs="Arial"/>
                <w:lang w:eastAsia="en-US"/>
              </w:rPr>
              <w:t xml:space="preserve"> – Must be able to encourage participation and engagement from the </w:t>
            </w:r>
            <w:r w:rsidR="006F34B7" w:rsidRPr="00D44175">
              <w:rPr>
                <w:rFonts w:ascii="Arial" w:hAnsi="Arial" w:cs="Arial"/>
                <w:lang w:eastAsia="en-US"/>
              </w:rPr>
              <w:t>whole group</w:t>
            </w:r>
            <w:r w:rsidRPr="00D44175">
              <w:rPr>
                <w:rFonts w:ascii="Arial" w:hAnsi="Arial" w:cs="Arial"/>
                <w:lang w:eastAsia="en-US"/>
              </w:rPr>
              <w:t>.</w:t>
            </w:r>
            <w:r>
              <w:rPr>
                <w:lang w:eastAsia="en-US"/>
              </w:rPr>
              <w:t xml:space="preserve"> </w:t>
            </w:r>
          </w:p>
        </w:tc>
      </w:tr>
      <w:tr w:rsidR="00812D09" w:rsidTr="009559DC">
        <w:trPr>
          <w:trHeight w:val="375"/>
        </w:trPr>
        <w:tc>
          <w:tcPr>
            <w:tcW w:w="8788" w:type="dxa"/>
            <w:tcBorders>
              <w:top w:val="single" w:sz="6" w:space="0" w:color="404040"/>
              <w:left w:val="single" w:sz="2" w:space="0" w:color="404040"/>
              <w:bottom w:val="single" w:sz="6" w:space="0" w:color="404040"/>
              <w:right w:val="single" w:sz="2" w:space="0" w:color="404040"/>
            </w:tcBorders>
            <w:tcMar>
              <w:top w:w="0" w:type="dxa"/>
              <w:left w:w="105" w:type="dxa"/>
              <w:bottom w:w="0" w:type="dxa"/>
              <w:right w:w="105" w:type="dxa"/>
            </w:tcMar>
            <w:hideMark/>
          </w:tcPr>
          <w:p w:rsidR="00812D09" w:rsidRDefault="00812D09" w:rsidP="007D372A">
            <w:pPr>
              <w:pStyle w:val="ListParagraph"/>
              <w:numPr>
                <w:ilvl w:val="0"/>
                <w:numId w:val="10"/>
              </w:numPr>
              <w:rPr>
                <w:lang w:eastAsia="en-US"/>
              </w:rPr>
            </w:pPr>
            <w:r w:rsidRPr="00D44175">
              <w:rPr>
                <w:rFonts w:ascii="Arial" w:hAnsi="Arial" w:cs="Arial"/>
                <w:u w:val="single"/>
                <w:lang w:eastAsia="en-US"/>
              </w:rPr>
              <w:t xml:space="preserve">Challenge </w:t>
            </w:r>
            <w:r w:rsidRPr="00D44175">
              <w:rPr>
                <w:rFonts w:ascii="Arial" w:hAnsi="Arial" w:cs="Arial"/>
                <w:lang w:eastAsia="en-US"/>
              </w:rPr>
              <w:t>– Promote learning through positive challenge of opinions and practice, including your own, whilst maintaining the focus on the best outcomes for children. Trainers will have the competence to challenge poor practice and to report any practice issues to the SSCB Training Manger.</w:t>
            </w:r>
            <w:r>
              <w:rPr>
                <w:lang w:eastAsia="en-US"/>
              </w:rPr>
              <w:t xml:space="preserve"> </w:t>
            </w:r>
          </w:p>
        </w:tc>
      </w:tr>
      <w:tr w:rsidR="00812D09" w:rsidTr="009559DC">
        <w:trPr>
          <w:trHeight w:val="375"/>
        </w:trPr>
        <w:tc>
          <w:tcPr>
            <w:tcW w:w="8788" w:type="dxa"/>
            <w:tcBorders>
              <w:top w:val="single" w:sz="6" w:space="0" w:color="404040"/>
              <w:left w:val="single" w:sz="2" w:space="0" w:color="404040"/>
              <w:bottom w:val="single" w:sz="6" w:space="0" w:color="404040"/>
              <w:right w:val="single" w:sz="2" w:space="0" w:color="404040"/>
            </w:tcBorders>
            <w:tcMar>
              <w:top w:w="0" w:type="dxa"/>
              <w:left w:w="105" w:type="dxa"/>
              <w:bottom w:w="0" w:type="dxa"/>
              <w:right w:w="105" w:type="dxa"/>
            </w:tcMar>
            <w:hideMark/>
          </w:tcPr>
          <w:p w:rsidR="00812D09" w:rsidRDefault="00812D09" w:rsidP="007D372A">
            <w:pPr>
              <w:pStyle w:val="ListParagraph"/>
              <w:numPr>
                <w:ilvl w:val="0"/>
                <w:numId w:val="10"/>
              </w:numPr>
              <w:rPr>
                <w:lang w:eastAsia="en-US"/>
              </w:rPr>
            </w:pPr>
            <w:r w:rsidRPr="00D44175">
              <w:rPr>
                <w:rFonts w:ascii="Arial" w:hAnsi="Arial" w:cs="Arial"/>
                <w:u w:val="single"/>
                <w:lang w:eastAsia="en-US"/>
              </w:rPr>
              <w:t>Adaptability and flexibility</w:t>
            </w:r>
            <w:r w:rsidRPr="00D44175">
              <w:rPr>
                <w:rFonts w:ascii="Arial" w:hAnsi="Arial" w:cs="Arial"/>
                <w:lang w:eastAsia="en-US"/>
              </w:rPr>
              <w:t xml:space="preserve"> - Must be confident in handling change, and responding to the varying needs of learners, changes to timescales and exercise formats where appropriate to maximise appropriate discussions and learning.</w:t>
            </w:r>
            <w:r>
              <w:rPr>
                <w:lang w:eastAsia="en-US"/>
              </w:rPr>
              <w:t xml:space="preserve"> </w:t>
            </w:r>
          </w:p>
        </w:tc>
      </w:tr>
      <w:tr w:rsidR="00812D09" w:rsidTr="009559DC">
        <w:trPr>
          <w:trHeight w:val="375"/>
        </w:trPr>
        <w:tc>
          <w:tcPr>
            <w:tcW w:w="8788" w:type="dxa"/>
            <w:tcBorders>
              <w:top w:val="single" w:sz="6" w:space="0" w:color="404040"/>
              <w:left w:val="single" w:sz="2" w:space="0" w:color="404040"/>
              <w:bottom w:val="single" w:sz="6" w:space="0" w:color="404040"/>
              <w:right w:val="single" w:sz="2" w:space="0" w:color="404040"/>
            </w:tcBorders>
            <w:tcMar>
              <w:top w:w="0" w:type="dxa"/>
              <w:left w:w="105" w:type="dxa"/>
              <w:bottom w:w="0" w:type="dxa"/>
              <w:right w:w="105" w:type="dxa"/>
            </w:tcMar>
            <w:hideMark/>
          </w:tcPr>
          <w:p w:rsidR="00812D09" w:rsidRDefault="00812D09" w:rsidP="007D372A">
            <w:pPr>
              <w:pStyle w:val="ListParagraph"/>
              <w:numPr>
                <w:ilvl w:val="0"/>
                <w:numId w:val="10"/>
              </w:numPr>
              <w:rPr>
                <w:lang w:eastAsia="en-US"/>
              </w:rPr>
            </w:pPr>
            <w:r w:rsidRPr="00D44175">
              <w:rPr>
                <w:rFonts w:ascii="Arial" w:hAnsi="Arial" w:cs="Arial"/>
                <w:u w:val="single"/>
                <w:lang w:eastAsia="en-US"/>
              </w:rPr>
              <w:t>Impact on learning</w:t>
            </w:r>
            <w:r w:rsidRPr="00D44175">
              <w:rPr>
                <w:rFonts w:ascii="Arial" w:hAnsi="Arial" w:cs="Arial"/>
                <w:lang w:eastAsia="en-US"/>
              </w:rPr>
              <w:t xml:space="preserve"> - Must be effective in making the link between training and the reality of practice. Trainees should be enabled to relate to the training content and challenge and develop their own practice.</w:t>
            </w:r>
            <w:r>
              <w:rPr>
                <w:lang w:eastAsia="en-US"/>
              </w:rPr>
              <w:t xml:space="preserve"> </w:t>
            </w:r>
          </w:p>
        </w:tc>
      </w:tr>
      <w:tr w:rsidR="00812D09" w:rsidTr="009559DC">
        <w:trPr>
          <w:trHeight w:val="375"/>
        </w:trPr>
        <w:tc>
          <w:tcPr>
            <w:tcW w:w="8788" w:type="dxa"/>
            <w:tcBorders>
              <w:top w:val="single" w:sz="6" w:space="0" w:color="404040"/>
              <w:left w:val="single" w:sz="2" w:space="0" w:color="404040"/>
              <w:bottom w:val="single" w:sz="6" w:space="0" w:color="404040"/>
              <w:right w:val="single" w:sz="2" w:space="0" w:color="404040"/>
            </w:tcBorders>
            <w:tcMar>
              <w:top w:w="0" w:type="dxa"/>
              <w:left w:w="105" w:type="dxa"/>
              <w:bottom w:w="0" w:type="dxa"/>
              <w:right w:w="105" w:type="dxa"/>
            </w:tcMar>
            <w:hideMark/>
          </w:tcPr>
          <w:p w:rsidR="00812D09" w:rsidRDefault="00812D09" w:rsidP="007D372A">
            <w:pPr>
              <w:pStyle w:val="ListParagraph"/>
              <w:numPr>
                <w:ilvl w:val="0"/>
                <w:numId w:val="10"/>
              </w:numPr>
              <w:rPr>
                <w:lang w:eastAsia="en-US"/>
              </w:rPr>
            </w:pPr>
            <w:r w:rsidRPr="00D44175">
              <w:rPr>
                <w:rFonts w:ascii="Arial" w:hAnsi="Arial" w:cs="Arial"/>
                <w:u w:val="single"/>
                <w:lang w:eastAsia="en-US"/>
              </w:rPr>
              <w:lastRenderedPageBreak/>
              <w:t>Reflection</w:t>
            </w:r>
            <w:r w:rsidRPr="00D44175">
              <w:rPr>
                <w:rFonts w:ascii="Arial" w:hAnsi="Arial" w:cs="Arial"/>
                <w:lang w:eastAsia="en-US"/>
              </w:rPr>
              <w:t xml:space="preserve"> – Will promote and create the opportunity for professional reflection to support learning during the training event, but also into practice.</w:t>
            </w:r>
            <w:r>
              <w:rPr>
                <w:lang w:eastAsia="en-US"/>
              </w:rPr>
              <w:t xml:space="preserve"> </w:t>
            </w:r>
          </w:p>
        </w:tc>
      </w:tr>
      <w:tr w:rsidR="00812D09" w:rsidTr="009559DC">
        <w:trPr>
          <w:trHeight w:val="375"/>
        </w:trPr>
        <w:tc>
          <w:tcPr>
            <w:tcW w:w="8788" w:type="dxa"/>
            <w:tcBorders>
              <w:top w:val="single" w:sz="6" w:space="0" w:color="404040"/>
              <w:left w:val="single" w:sz="2" w:space="0" w:color="404040"/>
              <w:bottom w:val="single" w:sz="6" w:space="0" w:color="404040"/>
              <w:right w:val="single" w:sz="2" w:space="0" w:color="404040"/>
            </w:tcBorders>
            <w:tcMar>
              <w:top w:w="0" w:type="dxa"/>
              <w:left w:w="105" w:type="dxa"/>
              <w:bottom w:w="0" w:type="dxa"/>
              <w:right w:w="105" w:type="dxa"/>
            </w:tcMar>
            <w:hideMark/>
          </w:tcPr>
          <w:p w:rsidR="00812D09" w:rsidRDefault="00812D09" w:rsidP="007D372A">
            <w:pPr>
              <w:pStyle w:val="ListParagraph"/>
              <w:numPr>
                <w:ilvl w:val="0"/>
                <w:numId w:val="10"/>
              </w:numPr>
              <w:rPr>
                <w:lang w:eastAsia="en-US"/>
              </w:rPr>
            </w:pPr>
            <w:r w:rsidRPr="00D44175">
              <w:rPr>
                <w:rFonts w:ascii="Arial" w:hAnsi="Arial" w:cs="Arial"/>
                <w:u w:val="single"/>
                <w:lang w:eastAsia="en-US"/>
              </w:rPr>
              <w:t>Evaluate</w:t>
            </w:r>
            <w:r w:rsidRPr="00D44175">
              <w:rPr>
                <w:rFonts w:ascii="Arial" w:hAnsi="Arial" w:cs="Arial"/>
                <w:lang w:eastAsia="en-US"/>
              </w:rPr>
              <w:t xml:space="preserve"> – Promote and create opportunity to evaluate the learners’ experience of the trainer, course content and contribute to measuring the impact of training on practice.</w:t>
            </w:r>
            <w:r>
              <w:rPr>
                <w:lang w:eastAsia="en-US"/>
              </w:rPr>
              <w:t xml:space="preserve"> </w:t>
            </w:r>
          </w:p>
        </w:tc>
      </w:tr>
      <w:tr w:rsidR="00812D09" w:rsidTr="009559DC">
        <w:trPr>
          <w:trHeight w:val="375"/>
        </w:trPr>
        <w:tc>
          <w:tcPr>
            <w:tcW w:w="8788" w:type="dxa"/>
            <w:tcBorders>
              <w:top w:val="single" w:sz="6" w:space="0" w:color="404040"/>
              <w:left w:val="single" w:sz="2" w:space="0" w:color="404040"/>
              <w:bottom w:val="single" w:sz="2" w:space="0" w:color="404040"/>
              <w:right w:val="single" w:sz="2" w:space="0" w:color="404040"/>
            </w:tcBorders>
            <w:tcMar>
              <w:top w:w="0" w:type="dxa"/>
              <w:left w:w="105" w:type="dxa"/>
              <w:bottom w:w="0" w:type="dxa"/>
              <w:right w:w="105" w:type="dxa"/>
            </w:tcMar>
            <w:hideMark/>
          </w:tcPr>
          <w:p w:rsidR="00812D09" w:rsidRDefault="00812D09" w:rsidP="007D372A">
            <w:pPr>
              <w:pStyle w:val="ListParagraph"/>
              <w:numPr>
                <w:ilvl w:val="0"/>
                <w:numId w:val="10"/>
              </w:numPr>
              <w:rPr>
                <w:lang w:eastAsia="en-US"/>
              </w:rPr>
            </w:pPr>
            <w:r w:rsidRPr="00D44175">
              <w:rPr>
                <w:rFonts w:ascii="Arial" w:hAnsi="Arial" w:cs="Arial"/>
                <w:u w:val="single"/>
                <w:lang w:eastAsia="en-US"/>
              </w:rPr>
              <w:t>Working Together</w:t>
            </w:r>
            <w:r w:rsidRPr="00D44175">
              <w:rPr>
                <w:rFonts w:ascii="Arial" w:hAnsi="Arial" w:cs="Arial"/>
                <w:lang w:eastAsia="en-US"/>
              </w:rPr>
              <w:t xml:space="preserve"> – Will value collaborative working in training to promote this in safeguarding practice.</w:t>
            </w:r>
          </w:p>
        </w:tc>
      </w:tr>
    </w:tbl>
    <w:p w:rsidR="00F17C66" w:rsidRDefault="00812D09" w:rsidP="009559DC">
      <w:pPr>
        <w:pStyle w:val="Default"/>
        <w:ind w:left="993"/>
        <w:jc w:val="both"/>
        <w:rPr>
          <w:szCs w:val="20"/>
        </w:rPr>
      </w:pPr>
      <w:r>
        <w:br/>
      </w:r>
      <w:r>
        <w:br/>
      </w:r>
      <w:r w:rsidRPr="009559DC">
        <w:rPr>
          <w:szCs w:val="20"/>
        </w:rPr>
        <w:t xml:space="preserve">SSCB Trainers must sign up to the SSCB Trainers Pool Trainers </w:t>
      </w:r>
      <w:r w:rsidR="00D44175" w:rsidRPr="009559DC">
        <w:rPr>
          <w:szCs w:val="20"/>
        </w:rPr>
        <w:t>A</w:t>
      </w:r>
      <w:r w:rsidRPr="009559DC">
        <w:rPr>
          <w:szCs w:val="20"/>
        </w:rPr>
        <w:t xml:space="preserve">greement </w:t>
      </w:r>
      <w:r w:rsidR="008B2C79">
        <w:rPr>
          <w:szCs w:val="20"/>
        </w:rPr>
        <w:t>(a</w:t>
      </w:r>
      <w:r w:rsidRPr="009559DC">
        <w:rPr>
          <w:szCs w:val="20"/>
        </w:rPr>
        <w:t>ppendix 5) and take part in the SSCB Quality Assurance process (see section</w:t>
      </w:r>
      <w:r w:rsidR="009559DC">
        <w:rPr>
          <w:szCs w:val="20"/>
        </w:rPr>
        <w:t xml:space="preserve"> </w:t>
      </w:r>
      <w:r w:rsidR="00FA76AB" w:rsidRPr="009559DC">
        <w:rPr>
          <w:szCs w:val="20"/>
        </w:rPr>
        <w:t>7</w:t>
      </w:r>
      <w:r w:rsidRPr="009559DC">
        <w:rPr>
          <w:szCs w:val="20"/>
        </w:rPr>
        <w:t>).</w:t>
      </w:r>
      <w:r w:rsidRPr="00CB02C0">
        <w:rPr>
          <w:szCs w:val="20"/>
        </w:rPr>
        <w:t xml:space="preserve"> </w:t>
      </w:r>
    </w:p>
    <w:p w:rsidR="00F17C66" w:rsidRDefault="00F17C66" w:rsidP="00594C3A">
      <w:pPr>
        <w:pStyle w:val="Default"/>
        <w:jc w:val="both"/>
        <w:rPr>
          <w:szCs w:val="20"/>
        </w:rPr>
      </w:pPr>
    </w:p>
    <w:p w:rsidR="00EE6413" w:rsidRDefault="00812D09" w:rsidP="009559DC">
      <w:pPr>
        <w:pStyle w:val="Default"/>
        <w:ind w:left="993"/>
        <w:jc w:val="both"/>
      </w:pPr>
      <w:r w:rsidRPr="00CB02C0">
        <w:rPr>
          <w:szCs w:val="20"/>
        </w:rPr>
        <w:t> </w:t>
      </w:r>
    </w:p>
    <w:p w:rsidR="00EE6413" w:rsidRDefault="00EE6413" w:rsidP="00ED785A">
      <w:pPr>
        <w:pStyle w:val="Default"/>
      </w:pPr>
    </w:p>
    <w:p w:rsidR="00EE6413" w:rsidRPr="00385F9B" w:rsidRDefault="00D44175" w:rsidP="00EE6413">
      <w:pPr>
        <w:pStyle w:val="Default"/>
        <w:ind w:left="567" w:hanging="567"/>
        <w:rPr>
          <w:b/>
        </w:rPr>
      </w:pPr>
      <w:r>
        <w:rPr>
          <w:b/>
        </w:rPr>
        <w:t>8</w:t>
      </w:r>
      <w:r w:rsidR="00EE6413">
        <w:rPr>
          <w:b/>
        </w:rPr>
        <w:t>.</w:t>
      </w:r>
      <w:r w:rsidR="00EE6413">
        <w:rPr>
          <w:b/>
        </w:rPr>
        <w:tab/>
        <w:t>Training and Development Needs</w:t>
      </w:r>
    </w:p>
    <w:p w:rsidR="00EE6413" w:rsidRDefault="00EE6413" w:rsidP="00EE6413">
      <w:pPr>
        <w:pStyle w:val="Default"/>
        <w:ind w:left="1134" w:hanging="567"/>
      </w:pPr>
    </w:p>
    <w:p w:rsidR="00EE6413" w:rsidRDefault="00D44175" w:rsidP="009559DC">
      <w:pPr>
        <w:pStyle w:val="Default"/>
        <w:ind w:left="1134" w:hanging="567"/>
        <w:jc w:val="both"/>
      </w:pPr>
      <w:r>
        <w:t>8</w:t>
      </w:r>
      <w:r w:rsidR="00EE6413">
        <w:t xml:space="preserve">.1  </w:t>
      </w:r>
      <w:r w:rsidR="006F34B7">
        <w:t xml:space="preserve"> </w:t>
      </w:r>
      <w:r w:rsidR="00EE6413">
        <w:t>Practitioners require safeguarding training at differing levels dependent upon their roles and responsibilities. It is the responsibilities of individual agencies and organisations to identify the training needs of their staff, and where possible provide either in-house, or identify opportunities to access, appropriate training.</w:t>
      </w:r>
    </w:p>
    <w:p w:rsidR="00EE6413" w:rsidRDefault="00EE6413" w:rsidP="009559DC">
      <w:pPr>
        <w:pStyle w:val="Default"/>
        <w:jc w:val="both"/>
      </w:pPr>
    </w:p>
    <w:p w:rsidR="00EE6413" w:rsidRPr="009559DC" w:rsidRDefault="00D44175" w:rsidP="009559DC">
      <w:pPr>
        <w:pStyle w:val="Default"/>
        <w:ind w:left="1134" w:hanging="567"/>
        <w:jc w:val="both"/>
      </w:pPr>
      <w:r>
        <w:t>8</w:t>
      </w:r>
      <w:r w:rsidR="00EE6413">
        <w:t xml:space="preserve">.2 </w:t>
      </w:r>
      <w:r w:rsidR="00CB02C0">
        <w:t xml:space="preserve">  </w:t>
      </w:r>
      <w:r w:rsidR="00EE6413">
        <w:t xml:space="preserve">In order to assist with the identification of training and development needs, particular groups will be targeted for training based on their level of contact with children and/or parents/carers and their levels of responsibility. The target groups </w:t>
      </w:r>
      <w:r w:rsidR="00EE6413" w:rsidRPr="009559DC">
        <w:t xml:space="preserve">include members of statutory, independent and voluntary and community organisations </w:t>
      </w:r>
      <w:r w:rsidR="00CB02C0" w:rsidRPr="009559DC">
        <w:t>are listed in safeguarding children pathways document (appendix 6)</w:t>
      </w:r>
    </w:p>
    <w:p w:rsidR="00CB02C0" w:rsidRPr="009559DC" w:rsidRDefault="00CB02C0" w:rsidP="00CB02C0">
      <w:pPr>
        <w:pStyle w:val="Default"/>
        <w:ind w:left="1134" w:hanging="567"/>
      </w:pPr>
    </w:p>
    <w:p w:rsidR="00CB02C0" w:rsidRPr="006F34B7" w:rsidRDefault="00D44175" w:rsidP="00CB02C0">
      <w:pPr>
        <w:pStyle w:val="Default"/>
        <w:ind w:left="1134" w:hanging="567"/>
        <w:rPr>
          <w:i/>
        </w:rPr>
      </w:pPr>
      <w:r w:rsidRPr="009559DC">
        <w:t>8</w:t>
      </w:r>
      <w:r w:rsidR="007A1750" w:rsidRPr="009559DC">
        <w:t xml:space="preserve">.3   </w:t>
      </w:r>
      <w:r w:rsidR="00CB02C0" w:rsidRPr="009559DC">
        <w:t>Training in</w:t>
      </w:r>
      <w:r w:rsidR="007A1750" w:rsidRPr="009559DC">
        <w:t xml:space="preserve"> </w:t>
      </w:r>
      <w:r w:rsidR="00CB02C0" w:rsidRPr="009559DC">
        <w:t xml:space="preserve">relation to </w:t>
      </w:r>
      <w:r w:rsidR="006F34B7" w:rsidRPr="009559DC">
        <w:t xml:space="preserve">CSE </w:t>
      </w:r>
      <w:r w:rsidR="00F17C66">
        <w:t xml:space="preserve">(Now Child Exploitation CE) </w:t>
      </w:r>
      <w:r w:rsidR="006F34B7" w:rsidRPr="009559DC">
        <w:t>training</w:t>
      </w:r>
      <w:r w:rsidR="007A1750" w:rsidRPr="009559DC">
        <w:t xml:space="preserve"> pathway </w:t>
      </w:r>
      <w:r w:rsidR="00CB02C0" w:rsidRPr="009559DC">
        <w:t>is detailed in appendix 7</w:t>
      </w:r>
      <w:r w:rsidR="006F34B7">
        <w:t xml:space="preserve"> </w:t>
      </w:r>
      <w:r w:rsidR="006F34B7" w:rsidRPr="006F34B7">
        <w:rPr>
          <w:i/>
        </w:rPr>
        <w:t>(Now revised)</w:t>
      </w:r>
    </w:p>
    <w:p w:rsidR="007A1750" w:rsidRPr="009559DC" w:rsidRDefault="007A1750" w:rsidP="00CB02C0">
      <w:pPr>
        <w:pStyle w:val="Default"/>
        <w:ind w:left="1134" w:hanging="567"/>
      </w:pPr>
    </w:p>
    <w:p w:rsidR="007A1750" w:rsidRDefault="00D44175" w:rsidP="00CB02C0">
      <w:pPr>
        <w:pStyle w:val="Default"/>
        <w:ind w:left="1134" w:hanging="567"/>
      </w:pPr>
      <w:r w:rsidRPr="009559DC">
        <w:t>8</w:t>
      </w:r>
      <w:r w:rsidR="007A1750" w:rsidRPr="009559DC">
        <w:t>.4   Training in relation to FGM training pathway is detailed in appendix 8</w:t>
      </w:r>
    </w:p>
    <w:p w:rsidR="00CB02C0" w:rsidRDefault="00CB02C0" w:rsidP="00CB02C0">
      <w:pPr>
        <w:pStyle w:val="Default"/>
        <w:ind w:left="1134" w:hanging="567"/>
      </w:pPr>
    </w:p>
    <w:p w:rsidR="007A1750" w:rsidRDefault="00D44175" w:rsidP="00CB02C0">
      <w:pPr>
        <w:pStyle w:val="Default"/>
        <w:ind w:left="1134" w:hanging="567"/>
      </w:pPr>
      <w:r>
        <w:t>8</w:t>
      </w:r>
      <w:r w:rsidR="007A1750">
        <w:t xml:space="preserve">.5   Domestic abuse training is </w:t>
      </w:r>
      <w:r w:rsidR="006F34B7">
        <w:t>delivered by SurreyCC b</w:t>
      </w:r>
      <w:r w:rsidR="007A1750">
        <w:t xml:space="preserve">ut can be accessed via </w:t>
      </w:r>
      <w:r w:rsidR="006F34B7">
        <w:t xml:space="preserve">the SSCB website </w:t>
      </w:r>
    </w:p>
    <w:p w:rsidR="006F34B7" w:rsidRDefault="006F34B7" w:rsidP="00CB02C0">
      <w:pPr>
        <w:pStyle w:val="Default"/>
        <w:ind w:left="1134" w:hanging="567"/>
      </w:pPr>
    </w:p>
    <w:p w:rsidR="007A1750" w:rsidRDefault="00D44175" w:rsidP="00CB02C0">
      <w:pPr>
        <w:pStyle w:val="Default"/>
        <w:ind w:left="1134" w:hanging="567"/>
      </w:pPr>
      <w:r>
        <w:t>8</w:t>
      </w:r>
      <w:r w:rsidR="007A1750">
        <w:t xml:space="preserve">.6   Learning and Development </w:t>
      </w:r>
      <w:r w:rsidR="00930A52">
        <w:t>opportunities</w:t>
      </w:r>
      <w:r w:rsidR="007A1750">
        <w:t xml:space="preserve"> in relation </w:t>
      </w:r>
      <w:r w:rsidR="00930A52">
        <w:t>to Early</w:t>
      </w:r>
      <w:r w:rsidR="007A1750">
        <w:t xml:space="preserve"> Help are overseen by the Surrey Safeguarding Children Board </w:t>
      </w:r>
      <w:r w:rsidR="006F34B7">
        <w:t xml:space="preserve">(details available on the website) </w:t>
      </w:r>
      <w:r w:rsidR="007A1750">
        <w:t xml:space="preserve">but </w:t>
      </w:r>
      <w:r w:rsidR="006F34B7">
        <w:t xml:space="preserve">developed and </w:t>
      </w:r>
      <w:r w:rsidR="007A1750">
        <w:t>delive</w:t>
      </w:r>
      <w:r w:rsidR="006F34B7">
        <w:t>red by SurreyCC.</w:t>
      </w:r>
    </w:p>
    <w:p w:rsidR="006F34B7" w:rsidRDefault="006F34B7" w:rsidP="00EE6413">
      <w:pPr>
        <w:pStyle w:val="Default"/>
      </w:pPr>
    </w:p>
    <w:p w:rsidR="00CB02C0" w:rsidRDefault="00CB02C0" w:rsidP="00EE6413">
      <w:pPr>
        <w:pStyle w:val="Default"/>
      </w:pPr>
    </w:p>
    <w:p w:rsidR="00EE6413" w:rsidRPr="00D24CB3" w:rsidRDefault="00D44175" w:rsidP="00EE6413">
      <w:pPr>
        <w:pStyle w:val="Default"/>
        <w:rPr>
          <w:b/>
        </w:rPr>
      </w:pPr>
      <w:r>
        <w:rPr>
          <w:b/>
        </w:rPr>
        <w:t>9</w:t>
      </w:r>
      <w:r w:rsidR="00EE6413" w:rsidRPr="00D24CB3">
        <w:rPr>
          <w:b/>
        </w:rPr>
        <w:t>. Single Agency Training</w:t>
      </w:r>
    </w:p>
    <w:p w:rsidR="00CB02C0" w:rsidRDefault="00CB02C0" w:rsidP="00EE6413">
      <w:pPr>
        <w:pStyle w:val="Default"/>
      </w:pPr>
    </w:p>
    <w:p w:rsidR="00EE6413" w:rsidRPr="009559DC" w:rsidRDefault="00D44175" w:rsidP="006534EC">
      <w:pPr>
        <w:pStyle w:val="Default"/>
        <w:ind w:left="1134" w:hanging="567"/>
        <w:jc w:val="both"/>
      </w:pPr>
      <w:r w:rsidRPr="009559DC">
        <w:t>9</w:t>
      </w:r>
      <w:r w:rsidR="00EE6413" w:rsidRPr="009559DC">
        <w:t xml:space="preserve">.1. </w:t>
      </w:r>
      <w:r w:rsidR="00CB02C0" w:rsidRPr="009559DC">
        <w:t xml:space="preserve"> </w:t>
      </w:r>
      <w:r w:rsidR="00EE6413" w:rsidRPr="009559DC">
        <w:t>In line with requirements under section 11 of the Children Act 2004 to safeguard and promote the welfare of children, all agencies should have systems in place to identify the training needs of their employees. Agencies should also have systems in place to identify any reasons for workers not completing training courses.</w:t>
      </w:r>
    </w:p>
    <w:p w:rsidR="00CB02C0" w:rsidRPr="009559DC" w:rsidRDefault="00CB02C0" w:rsidP="006534EC">
      <w:pPr>
        <w:pStyle w:val="Default"/>
        <w:jc w:val="both"/>
      </w:pPr>
    </w:p>
    <w:p w:rsidR="00EE6413" w:rsidRDefault="00D44175" w:rsidP="006534EC">
      <w:pPr>
        <w:pStyle w:val="Default"/>
        <w:ind w:left="1134" w:hanging="567"/>
        <w:jc w:val="both"/>
      </w:pPr>
      <w:r w:rsidRPr="009559DC">
        <w:t>9</w:t>
      </w:r>
      <w:r w:rsidR="00EE6413" w:rsidRPr="009559DC">
        <w:t xml:space="preserve">.2. </w:t>
      </w:r>
      <w:r w:rsidR="00D24CB3" w:rsidRPr="009559DC">
        <w:t xml:space="preserve"> </w:t>
      </w:r>
      <w:r w:rsidR="00EE6413" w:rsidRPr="009559DC">
        <w:t>Furthermore, Chapter 2 of Working Together (2015) clearly outlines individual organisational responsibilities regarding mandatory induction training and associated child protection training for all those in contact or working with children and young people and/or adults who are parents or carers.</w:t>
      </w:r>
      <w:r w:rsidR="00E12759" w:rsidRPr="009559DC">
        <w:t xml:space="preserve"> Further guidance is in appendix 6</w:t>
      </w:r>
    </w:p>
    <w:p w:rsidR="00CB02C0" w:rsidRDefault="00CB02C0" w:rsidP="00EE6413">
      <w:pPr>
        <w:pStyle w:val="Default"/>
      </w:pPr>
    </w:p>
    <w:p w:rsidR="00EE6413" w:rsidRDefault="00D44175" w:rsidP="006534EC">
      <w:pPr>
        <w:pStyle w:val="Default"/>
        <w:ind w:left="1134" w:hanging="567"/>
        <w:jc w:val="both"/>
      </w:pPr>
      <w:r>
        <w:t>9</w:t>
      </w:r>
      <w:r w:rsidR="00EE6413">
        <w:t xml:space="preserve">.3. </w:t>
      </w:r>
      <w:r w:rsidR="00D24CB3">
        <w:t xml:space="preserve"> </w:t>
      </w:r>
      <w:r w:rsidR="00EE6413">
        <w:t xml:space="preserve">All agencies should compile information on the single agency training staff have undertaken so that they can provide clear evidence to the </w:t>
      </w:r>
      <w:r w:rsidR="00D24CB3">
        <w:t>Surrey</w:t>
      </w:r>
      <w:r w:rsidR="00EE6413">
        <w:t xml:space="preserve"> </w:t>
      </w:r>
      <w:r w:rsidR="0097307B">
        <w:t>SSCB</w:t>
      </w:r>
      <w:r w:rsidR="00EE6413">
        <w:t xml:space="preserve"> on an annual basis the numbers of employees who have/have not completed the single agency training requirements the agency has identified for its employees.</w:t>
      </w:r>
    </w:p>
    <w:p w:rsidR="00CB02C0" w:rsidRDefault="00CB02C0" w:rsidP="006534EC">
      <w:pPr>
        <w:pStyle w:val="Default"/>
        <w:jc w:val="both"/>
      </w:pPr>
    </w:p>
    <w:p w:rsidR="00EE6413" w:rsidRPr="009559DC" w:rsidRDefault="00D44175" w:rsidP="006534EC">
      <w:pPr>
        <w:pStyle w:val="Default"/>
        <w:ind w:left="1134" w:hanging="567"/>
        <w:jc w:val="both"/>
      </w:pPr>
      <w:r>
        <w:lastRenderedPageBreak/>
        <w:t>9</w:t>
      </w:r>
      <w:r w:rsidR="00EE6413">
        <w:t>.4.</w:t>
      </w:r>
      <w:r w:rsidR="00D24CB3">
        <w:t xml:space="preserve"> </w:t>
      </w:r>
      <w:r w:rsidR="00EE6413">
        <w:t xml:space="preserve"> </w:t>
      </w:r>
      <w:r w:rsidR="00EE6413" w:rsidRPr="009559DC">
        <w:t xml:space="preserve">Also, as part of the </w:t>
      </w:r>
      <w:r w:rsidR="0097307B">
        <w:t>SSCB</w:t>
      </w:r>
      <w:r w:rsidR="00EE6413" w:rsidRPr="009559DC">
        <w:t xml:space="preserve">’s quality assurance process </w:t>
      </w:r>
      <w:r w:rsidR="00D24CB3" w:rsidRPr="009559DC">
        <w:t xml:space="preserve">(see section </w:t>
      </w:r>
      <w:r w:rsidR="00FA76AB" w:rsidRPr="009559DC">
        <w:t>11</w:t>
      </w:r>
      <w:r w:rsidR="00EE6413" w:rsidRPr="009559DC">
        <w:t xml:space="preserve"> for further details), partner agencies will be requested to provide details of what single agency safeguarding training is being provided within their organisation</w:t>
      </w:r>
      <w:r w:rsidR="00EE6413" w:rsidRPr="006534EC">
        <w:rPr>
          <w:vertAlign w:val="superscript"/>
        </w:rPr>
        <w:t>1</w:t>
      </w:r>
      <w:r w:rsidR="00EE6413" w:rsidRPr="009559DC">
        <w:t>. This should include:</w:t>
      </w:r>
    </w:p>
    <w:p w:rsidR="00CB02C0" w:rsidRPr="009559DC" w:rsidRDefault="00CB02C0" w:rsidP="00EE6413">
      <w:pPr>
        <w:pStyle w:val="Default"/>
      </w:pPr>
    </w:p>
    <w:p w:rsidR="00EE6413" w:rsidRPr="009559DC" w:rsidRDefault="00EE6413" w:rsidP="007D372A">
      <w:pPr>
        <w:pStyle w:val="Default"/>
        <w:numPr>
          <w:ilvl w:val="0"/>
          <w:numId w:val="6"/>
        </w:numPr>
        <w:ind w:left="1843"/>
      </w:pPr>
      <w:r w:rsidRPr="009559DC">
        <w:t>Outline of respective courses</w:t>
      </w:r>
    </w:p>
    <w:p w:rsidR="00EE6413" w:rsidRPr="009559DC" w:rsidRDefault="00EE6413" w:rsidP="007D372A">
      <w:pPr>
        <w:pStyle w:val="Default"/>
        <w:numPr>
          <w:ilvl w:val="0"/>
          <w:numId w:val="6"/>
        </w:numPr>
        <w:ind w:left="1843"/>
      </w:pPr>
      <w:r w:rsidRPr="009559DC">
        <w:t>How the agency evaluates their single agency training</w:t>
      </w:r>
    </w:p>
    <w:p w:rsidR="00EE6413" w:rsidRPr="009559DC" w:rsidRDefault="00EE6413" w:rsidP="007D372A">
      <w:pPr>
        <w:pStyle w:val="Default"/>
        <w:numPr>
          <w:ilvl w:val="0"/>
          <w:numId w:val="6"/>
        </w:numPr>
        <w:ind w:left="1843"/>
      </w:pPr>
      <w:r w:rsidRPr="009559DC">
        <w:t>Numbers and percentage of staff who have completed relevant training</w:t>
      </w:r>
    </w:p>
    <w:p w:rsidR="00D24CB3" w:rsidRPr="009559DC" w:rsidRDefault="00E12759" w:rsidP="007D372A">
      <w:pPr>
        <w:pStyle w:val="Default"/>
        <w:numPr>
          <w:ilvl w:val="0"/>
          <w:numId w:val="6"/>
        </w:numPr>
        <w:ind w:left="1843"/>
      </w:pPr>
      <w:r w:rsidRPr="009559DC">
        <w:t>Evid</w:t>
      </w:r>
      <w:r w:rsidR="00D24CB3" w:rsidRPr="009559DC">
        <w:t>ence from evaluations of single agency training</w:t>
      </w:r>
    </w:p>
    <w:p w:rsidR="00E12759" w:rsidRDefault="00E12759" w:rsidP="00E12759">
      <w:pPr>
        <w:pStyle w:val="Default"/>
        <w:rPr>
          <w:i/>
          <w:sz w:val="20"/>
          <w:highlight w:val="green"/>
        </w:rPr>
      </w:pPr>
    </w:p>
    <w:p w:rsidR="00E12759" w:rsidRDefault="00D44175" w:rsidP="00E12759">
      <w:pPr>
        <w:pStyle w:val="Default"/>
        <w:ind w:left="1134" w:hanging="567"/>
      </w:pPr>
      <w:r>
        <w:t>9</w:t>
      </w:r>
      <w:r w:rsidR="00E12759" w:rsidRPr="00E12759">
        <w:t xml:space="preserve">.5 </w:t>
      </w:r>
      <w:r w:rsidR="00E12759">
        <w:t xml:space="preserve">   Single agency expectation</w:t>
      </w:r>
      <w:r w:rsidR="00E12759" w:rsidRPr="00E12759">
        <w:t xml:space="preserve"> is detailed in the table below</w:t>
      </w:r>
      <w:r w:rsidR="00E12759">
        <w:t>:</w:t>
      </w:r>
    </w:p>
    <w:p w:rsidR="00E12759" w:rsidRDefault="00E12759" w:rsidP="00E12759">
      <w:pPr>
        <w:pStyle w:val="Default"/>
        <w:ind w:left="1134" w:hanging="567"/>
      </w:pPr>
    </w:p>
    <w:tbl>
      <w:tblPr>
        <w:tblW w:w="9072" w:type="dxa"/>
        <w:tblInd w:w="1239" w:type="dxa"/>
        <w:tblLook w:val="04A0" w:firstRow="1" w:lastRow="0" w:firstColumn="1" w:lastColumn="0" w:noHBand="0" w:noVBand="1"/>
      </w:tblPr>
      <w:tblGrid>
        <w:gridCol w:w="9072"/>
      </w:tblGrid>
      <w:tr w:rsidR="00E12759" w:rsidTr="006534EC">
        <w:trPr>
          <w:trHeight w:val="120"/>
        </w:trPr>
        <w:tc>
          <w:tcPr>
            <w:tcW w:w="9072" w:type="dxa"/>
            <w:tcBorders>
              <w:top w:val="single" w:sz="2" w:space="0" w:color="404040"/>
              <w:left w:val="single" w:sz="2" w:space="0" w:color="404040"/>
              <w:bottom w:val="single" w:sz="6" w:space="0" w:color="404040"/>
              <w:right w:val="single" w:sz="2" w:space="0" w:color="404040"/>
            </w:tcBorders>
            <w:tcMar>
              <w:top w:w="0" w:type="dxa"/>
              <w:left w:w="105" w:type="dxa"/>
              <w:bottom w:w="0" w:type="dxa"/>
              <w:right w:w="105" w:type="dxa"/>
            </w:tcMar>
            <w:hideMark/>
          </w:tcPr>
          <w:p w:rsidR="00E12759" w:rsidRDefault="00E12759">
            <w:pPr>
              <w:spacing w:line="120" w:lineRule="atLeast"/>
              <w:jc w:val="center"/>
              <w:rPr>
                <w:lang w:eastAsia="en-US"/>
              </w:rPr>
            </w:pPr>
            <w:r>
              <w:rPr>
                <w:rFonts w:ascii="Arial" w:hAnsi="Arial" w:cs="Arial"/>
                <w:u w:val="single"/>
                <w:lang w:eastAsia="en-US"/>
              </w:rPr>
              <w:t>Single Agency Training Expectations</w:t>
            </w:r>
          </w:p>
        </w:tc>
      </w:tr>
      <w:tr w:rsidR="00E12759" w:rsidTr="006534EC">
        <w:trPr>
          <w:trHeight w:val="120"/>
        </w:trPr>
        <w:tc>
          <w:tcPr>
            <w:tcW w:w="9072" w:type="dxa"/>
            <w:tcBorders>
              <w:top w:val="single" w:sz="6" w:space="0" w:color="404040"/>
              <w:left w:val="single" w:sz="2" w:space="0" w:color="404040"/>
              <w:bottom w:val="single" w:sz="6" w:space="0" w:color="404040"/>
              <w:right w:val="single" w:sz="2" w:space="0" w:color="404040"/>
            </w:tcBorders>
            <w:tcMar>
              <w:top w:w="0" w:type="dxa"/>
              <w:left w:w="105" w:type="dxa"/>
              <w:bottom w:w="0" w:type="dxa"/>
              <w:right w:w="105" w:type="dxa"/>
            </w:tcMar>
            <w:hideMark/>
          </w:tcPr>
          <w:p w:rsidR="00E12759" w:rsidRDefault="00E12759" w:rsidP="007D372A">
            <w:pPr>
              <w:pStyle w:val="ListParagraph"/>
              <w:numPr>
                <w:ilvl w:val="0"/>
                <w:numId w:val="11"/>
              </w:numPr>
              <w:spacing w:line="120" w:lineRule="atLeast"/>
              <w:rPr>
                <w:lang w:eastAsia="en-US"/>
              </w:rPr>
            </w:pPr>
            <w:r w:rsidRPr="00D44175">
              <w:rPr>
                <w:rFonts w:ascii="Arial" w:hAnsi="Arial" w:cs="Arial"/>
                <w:lang w:eastAsia="en-US"/>
              </w:rPr>
              <w:t>The organisation has a nominated lead that is responsible for the identification and prioritisation of child safeguarding training for staff.</w:t>
            </w:r>
            <w:r>
              <w:rPr>
                <w:lang w:eastAsia="en-US"/>
              </w:rPr>
              <w:t xml:space="preserve"> </w:t>
            </w:r>
          </w:p>
        </w:tc>
      </w:tr>
      <w:tr w:rsidR="00E12759" w:rsidTr="006534EC">
        <w:trPr>
          <w:trHeight w:val="120"/>
        </w:trPr>
        <w:tc>
          <w:tcPr>
            <w:tcW w:w="9072" w:type="dxa"/>
            <w:tcBorders>
              <w:top w:val="single" w:sz="6" w:space="0" w:color="404040"/>
              <w:left w:val="single" w:sz="2" w:space="0" w:color="404040"/>
              <w:bottom w:val="single" w:sz="6" w:space="0" w:color="404040"/>
              <w:right w:val="single" w:sz="2" w:space="0" w:color="404040"/>
            </w:tcBorders>
            <w:tcMar>
              <w:top w:w="0" w:type="dxa"/>
              <w:left w:w="105" w:type="dxa"/>
              <w:bottom w:w="0" w:type="dxa"/>
              <w:right w:w="105" w:type="dxa"/>
            </w:tcMar>
            <w:hideMark/>
          </w:tcPr>
          <w:p w:rsidR="00E12759" w:rsidRDefault="00E12759" w:rsidP="007D372A">
            <w:pPr>
              <w:pStyle w:val="ListParagraph"/>
              <w:numPr>
                <w:ilvl w:val="0"/>
                <w:numId w:val="11"/>
              </w:numPr>
              <w:spacing w:line="120" w:lineRule="atLeast"/>
              <w:rPr>
                <w:lang w:eastAsia="en-US"/>
              </w:rPr>
            </w:pPr>
            <w:r w:rsidRPr="00D44175">
              <w:rPr>
                <w:rFonts w:ascii="Arial" w:hAnsi="Arial" w:cs="Arial"/>
                <w:lang w:eastAsia="en-US"/>
              </w:rPr>
              <w:t>The organisation has in place a current Training Strategy in relation to safeguarding children which includes reference to national and agency specific requirements, and clearly identifies the competences required for staff according to their role and level of contact with children and their families. The strategy should also include robust arrangements for organising and co-ordinating delivery or commissioning of training.</w:t>
            </w:r>
            <w:r>
              <w:rPr>
                <w:lang w:eastAsia="en-US"/>
              </w:rPr>
              <w:t xml:space="preserve"> </w:t>
            </w:r>
          </w:p>
        </w:tc>
      </w:tr>
      <w:tr w:rsidR="00E12759" w:rsidTr="006534EC">
        <w:trPr>
          <w:trHeight w:val="120"/>
        </w:trPr>
        <w:tc>
          <w:tcPr>
            <w:tcW w:w="9072" w:type="dxa"/>
            <w:tcBorders>
              <w:top w:val="single" w:sz="6" w:space="0" w:color="404040"/>
              <w:left w:val="single" w:sz="2" w:space="0" w:color="404040"/>
              <w:bottom w:val="single" w:sz="6" w:space="0" w:color="404040"/>
              <w:right w:val="single" w:sz="2" w:space="0" w:color="404040"/>
            </w:tcBorders>
            <w:tcMar>
              <w:top w:w="0" w:type="dxa"/>
              <w:left w:w="105" w:type="dxa"/>
              <w:bottom w:w="0" w:type="dxa"/>
              <w:right w:w="105" w:type="dxa"/>
            </w:tcMar>
            <w:hideMark/>
          </w:tcPr>
          <w:p w:rsidR="00E12759" w:rsidRDefault="00E12759" w:rsidP="007D372A">
            <w:pPr>
              <w:pStyle w:val="ListParagraph"/>
              <w:numPr>
                <w:ilvl w:val="0"/>
                <w:numId w:val="11"/>
              </w:numPr>
              <w:spacing w:line="120" w:lineRule="atLeast"/>
              <w:rPr>
                <w:lang w:eastAsia="en-US"/>
              </w:rPr>
            </w:pPr>
            <w:r w:rsidRPr="00D44175">
              <w:rPr>
                <w:rFonts w:ascii="Arial" w:hAnsi="Arial" w:cs="Arial"/>
                <w:lang w:eastAsia="en-US"/>
              </w:rPr>
              <w:t xml:space="preserve">Training programmes should provide opportunities for staff working at </w:t>
            </w:r>
            <w:r w:rsidRPr="00D44175">
              <w:rPr>
                <w:rFonts w:ascii="Arial" w:hAnsi="Arial" w:cs="Arial"/>
                <w:u w:val="single"/>
                <w:lang w:eastAsia="en-US"/>
              </w:rPr>
              <w:t>all</w:t>
            </w:r>
            <w:r w:rsidRPr="00D44175">
              <w:rPr>
                <w:rFonts w:ascii="Arial" w:hAnsi="Arial" w:cs="Arial"/>
                <w:lang w:eastAsia="en-US"/>
              </w:rPr>
              <w:t xml:space="preserve"> levels to develop their skills and to understand the requirements to safeguard and promote the welfare of children, (including single and multi-agency learning opportunities).</w:t>
            </w:r>
            <w:r>
              <w:rPr>
                <w:lang w:eastAsia="en-US"/>
              </w:rPr>
              <w:t xml:space="preserve"> </w:t>
            </w:r>
          </w:p>
        </w:tc>
      </w:tr>
      <w:tr w:rsidR="00E12759" w:rsidTr="006534EC">
        <w:trPr>
          <w:trHeight w:val="120"/>
        </w:trPr>
        <w:tc>
          <w:tcPr>
            <w:tcW w:w="9072" w:type="dxa"/>
            <w:tcBorders>
              <w:top w:val="single" w:sz="6" w:space="0" w:color="404040"/>
              <w:left w:val="single" w:sz="2" w:space="0" w:color="404040"/>
              <w:bottom w:val="single" w:sz="6" w:space="0" w:color="404040"/>
              <w:right w:val="single" w:sz="2" w:space="0" w:color="404040"/>
            </w:tcBorders>
            <w:tcMar>
              <w:top w:w="0" w:type="dxa"/>
              <w:left w:w="105" w:type="dxa"/>
              <w:bottom w:w="0" w:type="dxa"/>
              <w:right w:w="105" w:type="dxa"/>
            </w:tcMar>
            <w:hideMark/>
          </w:tcPr>
          <w:p w:rsidR="00E12759" w:rsidRDefault="00E12759" w:rsidP="007D372A">
            <w:pPr>
              <w:pStyle w:val="ListParagraph"/>
              <w:numPr>
                <w:ilvl w:val="0"/>
                <w:numId w:val="11"/>
              </w:numPr>
              <w:spacing w:line="120" w:lineRule="atLeast"/>
              <w:rPr>
                <w:lang w:eastAsia="en-US"/>
              </w:rPr>
            </w:pPr>
            <w:r w:rsidRPr="00D44175">
              <w:rPr>
                <w:rFonts w:ascii="Arial" w:hAnsi="Arial" w:cs="Arial"/>
                <w:lang w:eastAsia="en-US"/>
              </w:rPr>
              <w:t>The content of the training delivered should be regularly reviewed and updated to be relevant and incorporates key and current research, legislation, and national and local developments.</w:t>
            </w:r>
            <w:r>
              <w:rPr>
                <w:lang w:eastAsia="en-US"/>
              </w:rPr>
              <w:t xml:space="preserve"> </w:t>
            </w:r>
          </w:p>
        </w:tc>
      </w:tr>
      <w:tr w:rsidR="00E12759" w:rsidTr="006534EC">
        <w:trPr>
          <w:trHeight w:val="120"/>
        </w:trPr>
        <w:tc>
          <w:tcPr>
            <w:tcW w:w="9072" w:type="dxa"/>
            <w:tcBorders>
              <w:top w:val="single" w:sz="6" w:space="0" w:color="404040"/>
              <w:left w:val="single" w:sz="2" w:space="0" w:color="404040"/>
              <w:bottom w:val="single" w:sz="6" w:space="0" w:color="404040"/>
              <w:right w:val="single" w:sz="2" w:space="0" w:color="404040"/>
            </w:tcBorders>
            <w:tcMar>
              <w:top w:w="0" w:type="dxa"/>
              <w:left w:w="105" w:type="dxa"/>
              <w:bottom w:w="0" w:type="dxa"/>
              <w:right w:w="105" w:type="dxa"/>
            </w:tcMar>
            <w:hideMark/>
          </w:tcPr>
          <w:p w:rsidR="00E12759" w:rsidRDefault="00E12759" w:rsidP="007D372A">
            <w:pPr>
              <w:pStyle w:val="ListParagraph"/>
              <w:numPr>
                <w:ilvl w:val="0"/>
                <w:numId w:val="11"/>
              </w:numPr>
              <w:spacing w:line="120" w:lineRule="atLeast"/>
              <w:rPr>
                <w:lang w:eastAsia="en-US"/>
              </w:rPr>
            </w:pPr>
            <w:r w:rsidRPr="00D44175">
              <w:rPr>
                <w:rFonts w:ascii="Arial" w:hAnsi="Arial" w:cs="Arial"/>
                <w:lang w:eastAsia="en-US"/>
              </w:rPr>
              <w:t>The method of training delivery is appropriate to meet the aims and objectives of the session and training materials are clear, accurate and relevant.</w:t>
            </w:r>
            <w:r>
              <w:rPr>
                <w:lang w:eastAsia="en-US"/>
              </w:rPr>
              <w:t xml:space="preserve"> </w:t>
            </w:r>
          </w:p>
        </w:tc>
      </w:tr>
      <w:tr w:rsidR="00E12759" w:rsidTr="006534EC">
        <w:trPr>
          <w:trHeight w:val="120"/>
        </w:trPr>
        <w:tc>
          <w:tcPr>
            <w:tcW w:w="9072" w:type="dxa"/>
            <w:tcBorders>
              <w:top w:val="single" w:sz="6" w:space="0" w:color="404040"/>
              <w:left w:val="single" w:sz="2" w:space="0" w:color="404040"/>
              <w:bottom w:val="single" w:sz="6" w:space="0" w:color="404040"/>
              <w:right w:val="single" w:sz="2" w:space="0" w:color="404040"/>
            </w:tcBorders>
            <w:tcMar>
              <w:top w:w="0" w:type="dxa"/>
              <w:left w:w="105" w:type="dxa"/>
              <w:bottom w:w="0" w:type="dxa"/>
              <w:right w:w="105" w:type="dxa"/>
            </w:tcMar>
            <w:hideMark/>
          </w:tcPr>
          <w:p w:rsidR="00E12759" w:rsidRDefault="00E12759" w:rsidP="007D372A">
            <w:pPr>
              <w:pStyle w:val="ListParagraph"/>
              <w:numPr>
                <w:ilvl w:val="0"/>
                <w:numId w:val="11"/>
              </w:numPr>
              <w:spacing w:line="120" w:lineRule="atLeast"/>
              <w:rPr>
                <w:lang w:eastAsia="en-US"/>
              </w:rPr>
            </w:pPr>
            <w:r w:rsidRPr="00D44175">
              <w:rPr>
                <w:rFonts w:ascii="Arial" w:hAnsi="Arial" w:cs="Arial"/>
                <w:lang w:eastAsia="en-US"/>
              </w:rPr>
              <w:t xml:space="preserve">Training is delivered by appropriately qualified and experienced trainers, and all training is evaluated and clearly recorded. </w:t>
            </w:r>
          </w:p>
        </w:tc>
      </w:tr>
      <w:tr w:rsidR="00E12759" w:rsidTr="006534EC">
        <w:trPr>
          <w:trHeight w:val="120"/>
        </w:trPr>
        <w:tc>
          <w:tcPr>
            <w:tcW w:w="9072" w:type="dxa"/>
            <w:tcBorders>
              <w:top w:val="single" w:sz="6" w:space="0" w:color="404040"/>
              <w:left w:val="single" w:sz="2" w:space="0" w:color="404040"/>
              <w:bottom w:val="single" w:sz="6" w:space="0" w:color="404040"/>
              <w:right w:val="single" w:sz="2" w:space="0" w:color="404040"/>
            </w:tcBorders>
            <w:tcMar>
              <w:top w:w="0" w:type="dxa"/>
              <w:left w:w="105" w:type="dxa"/>
              <w:bottom w:w="0" w:type="dxa"/>
              <w:right w:w="105" w:type="dxa"/>
            </w:tcMar>
            <w:hideMark/>
          </w:tcPr>
          <w:p w:rsidR="00E12759" w:rsidRDefault="00E12759" w:rsidP="007D372A">
            <w:pPr>
              <w:pStyle w:val="ListParagraph"/>
              <w:numPr>
                <w:ilvl w:val="0"/>
                <w:numId w:val="11"/>
              </w:numPr>
              <w:spacing w:line="120" w:lineRule="atLeast"/>
              <w:rPr>
                <w:lang w:eastAsia="en-US"/>
              </w:rPr>
            </w:pPr>
            <w:r w:rsidRPr="00D44175">
              <w:rPr>
                <w:rFonts w:ascii="Arial" w:hAnsi="Arial" w:cs="Arial"/>
                <w:lang w:eastAsia="en-US"/>
              </w:rPr>
              <w:lastRenderedPageBreak/>
              <w:t>All those in contact or working with children and young people and/ or with adults who are parents or carers have a mandatory induction.</w:t>
            </w:r>
            <w:r>
              <w:rPr>
                <w:lang w:eastAsia="en-US"/>
              </w:rPr>
              <w:t xml:space="preserve"> </w:t>
            </w:r>
          </w:p>
        </w:tc>
      </w:tr>
      <w:tr w:rsidR="00E12759" w:rsidTr="006534EC">
        <w:trPr>
          <w:trHeight w:val="120"/>
        </w:trPr>
        <w:tc>
          <w:tcPr>
            <w:tcW w:w="9072" w:type="dxa"/>
            <w:tcBorders>
              <w:top w:val="single" w:sz="6" w:space="0" w:color="404040"/>
              <w:left w:val="single" w:sz="2" w:space="0" w:color="404040"/>
              <w:bottom w:val="single" w:sz="6" w:space="0" w:color="404040"/>
              <w:right w:val="single" w:sz="2" w:space="0" w:color="404040"/>
            </w:tcBorders>
            <w:tcMar>
              <w:top w:w="0" w:type="dxa"/>
              <w:left w:w="105" w:type="dxa"/>
              <w:bottom w:w="0" w:type="dxa"/>
              <w:right w:w="105" w:type="dxa"/>
            </w:tcMar>
            <w:hideMark/>
          </w:tcPr>
          <w:p w:rsidR="00E12759" w:rsidRDefault="00E12759" w:rsidP="007D372A">
            <w:pPr>
              <w:pStyle w:val="ListParagraph"/>
              <w:numPr>
                <w:ilvl w:val="0"/>
                <w:numId w:val="11"/>
              </w:numPr>
              <w:spacing w:line="120" w:lineRule="atLeast"/>
              <w:rPr>
                <w:lang w:eastAsia="en-US"/>
              </w:rPr>
            </w:pPr>
            <w:r w:rsidRPr="00D44175">
              <w:rPr>
                <w:rFonts w:ascii="Arial" w:hAnsi="Arial" w:cs="Arial"/>
                <w:lang w:eastAsia="en-US"/>
              </w:rPr>
              <w:t xml:space="preserve">Regular refresher training should be provided for </w:t>
            </w:r>
            <w:r w:rsidRPr="00D44175">
              <w:rPr>
                <w:rFonts w:ascii="Arial" w:hAnsi="Arial" w:cs="Arial"/>
                <w:u w:val="single"/>
                <w:lang w:eastAsia="en-US"/>
              </w:rPr>
              <w:t>all</w:t>
            </w:r>
            <w:r w:rsidRPr="00D44175">
              <w:rPr>
                <w:rFonts w:ascii="Arial" w:hAnsi="Arial" w:cs="Arial"/>
                <w:lang w:eastAsia="en-US"/>
              </w:rPr>
              <w:t xml:space="preserve"> those in contact or working with children and young people and/ or with adults who are parents or carers, at least every three years.</w:t>
            </w:r>
            <w:r>
              <w:rPr>
                <w:lang w:eastAsia="en-US"/>
              </w:rPr>
              <w:t xml:space="preserve"> </w:t>
            </w:r>
          </w:p>
        </w:tc>
      </w:tr>
      <w:tr w:rsidR="00E12759" w:rsidTr="006534EC">
        <w:trPr>
          <w:trHeight w:val="120"/>
        </w:trPr>
        <w:tc>
          <w:tcPr>
            <w:tcW w:w="9072" w:type="dxa"/>
            <w:tcBorders>
              <w:top w:val="single" w:sz="6" w:space="0" w:color="404040"/>
              <w:left w:val="single" w:sz="2" w:space="0" w:color="404040"/>
              <w:bottom w:val="single" w:sz="6" w:space="0" w:color="404040"/>
              <w:right w:val="single" w:sz="2" w:space="0" w:color="404040"/>
            </w:tcBorders>
            <w:tcMar>
              <w:top w:w="0" w:type="dxa"/>
              <w:left w:w="105" w:type="dxa"/>
              <w:bottom w:w="0" w:type="dxa"/>
              <w:right w:w="105" w:type="dxa"/>
            </w:tcMar>
            <w:hideMark/>
          </w:tcPr>
          <w:p w:rsidR="00E12759" w:rsidRDefault="00E12759" w:rsidP="007D372A">
            <w:pPr>
              <w:pStyle w:val="ListParagraph"/>
              <w:numPr>
                <w:ilvl w:val="0"/>
                <w:numId w:val="11"/>
              </w:numPr>
              <w:spacing w:line="120" w:lineRule="atLeast"/>
              <w:rPr>
                <w:lang w:eastAsia="en-US"/>
              </w:rPr>
            </w:pPr>
            <w:r w:rsidRPr="00D44175">
              <w:rPr>
                <w:rFonts w:ascii="Arial" w:hAnsi="Arial" w:cs="Arial"/>
                <w:lang w:eastAsia="en-US"/>
              </w:rPr>
              <w:t>Staff Groups providing supervision should be trained in supervision skills and have an up to date knowledge of the legislation, policy and research to safeguard and promoting the welfare of children.</w:t>
            </w:r>
            <w:r>
              <w:rPr>
                <w:lang w:eastAsia="en-US"/>
              </w:rPr>
              <w:t xml:space="preserve"> </w:t>
            </w:r>
          </w:p>
        </w:tc>
      </w:tr>
      <w:tr w:rsidR="00E12759" w:rsidTr="006534EC">
        <w:trPr>
          <w:trHeight w:val="120"/>
        </w:trPr>
        <w:tc>
          <w:tcPr>
            <w:tcW w:w="9072" w:type="dxa"/>
            <w:tcBorders>
              <w:top w:val="single" w:sz="6" w:space="0" w:color="404040"/>
              <w:left w:val="single" w:sz="2" w:space="0" w:color="404040"/>
              <w:bottom w:val="single" w:sz="2" w:space="0" w:color="404040"/>
              <w:right w:val="single" w:sz="2" w:space="0" w:color="404040"/>
            </w:tcBorders>
            <w:tcMar>
              <w:top w:w="0" w:type="dxa"/>
              <w:left w:w="105" w:type="dxa"/>
              <w:bottom w:w="0" w:type="dxa"/>
              <w:right w:w="105" w:type="dxa"/>
            </w:tcMar>
            <w:hideMark/>
          </w:tcPr>
          <w:p w:rsidR="00E12759" w:rsidRDefault="00E12759" w:rsidP="007D372A">
            <w:pPr>
              <w:pStyle w:val="ListParagraph"/>
              <w:numPr>
                <w:ilvl w:val="0"/>
                <w:numId w:val="11"/>
              </w:numPr>
              <w:spacing w:line="120" w:lineRule="atLeast"/>
              <w:rPr>
                <w:lang w:eastAsia="en-US"/>
              </w:rPr>
            </w:pPr>
            <w:r w:rsidRPr="00D44175">
              <w:rPr>
                <w:rFonts w:ascii="Arial" w:hAnsi="Arial" w:cs="Arial"/>
                <w:lang w:eastAsia="en-US"/>
              </w:rPr>
              <w:t>Have systems in place to identify own developmental needs and access the training provided.</w:t>
            </w:r>
          </w:p>
        </w:tc>
      </w:tr>
    </w:tbl>
    <w:p w:rsidR="00E12759" w:rsidRPr="00E12759" w:rsidRDefault="00E12759" w:rsidP="00E12759">
      <w:pPr>
        <w:pStyle w:val="Default"/>
        <w:rPr>
          <w:i/>
          <w:sz w:val="20"/>
          <w:highlight w:val="green"/>
        </w:rPr>
      </w:pPr>
    </w:p>
    <w:p w:rsidR="00E12759" w:rsidRDefault="00E12759" w:rsidP="00E12759">
      <w:pPr>
        <w:pStyle w:val="Default"/>
        <w:rPr>
          <w:sz w:val="22"/>
        </w:rPr>
      </w:pPr>
      <w:r w:rsidRPr="006534EC">
        <w:rPr>
          <w:i/>
          <w:sz w:val="20"/>
        </w:rPr>
        <w:t xml:space="preserve">1 Please note that related training information will also be requested as part of section 11 audits undertaken separately by the </w:t>
      </w:r>
      <w:r w:rsidR="0097307B">
        <w:rPr>
          <w:i/>
          <w:sz w:val="20"/>
        </w:rPr>
        <w:t>SSCB</w:t>
      </w:r>
      <w:r w:rsidRPr="006534EC">
        <w:rPr>
          <w:sz w:val="22"/>
        </w:rPr>
        <w:t>.</w:t>
      </w:r>
    </w:p>
    <w:p w:rsidR="00594C3A" w:rsidRDefault="00594C3A" w:rsidP="00E12759">
      <w:pPr>
        <w:pStyle w:val="Default"/>
        <w:rPr>
          <w:sz w:val="22"/>
        </w:rPr>
      </w:pPr>
    </w:p>
    <w:p w:rsidR="00594C3A" w:rsidRDefault="00594C3A" w:rsidP="00E12759">
      <w:pPr>
        <w:pStyle w:val="Default"/>
        <w:rPr>
          <w:sz w:val="22"/>
        </w:rPr>
      </w:pPr>
    </w:p>
    <w:p w:rsidR="00594C3A" w:rsidRPr="00E12759" w:rsidRDefault="00594C3A" w:rsidP="00E12759">
      <w:pPr>
        <w:pStyle w:val="Default"/>
        <w:rPr>
          <w:sz w:val="22"/>
        </w:rPr>
      </w:pPr>
    </w:p>
    <w:p w:rsidR="00CB02C0" w:rsidRDefault="00CB02C0" w:rsidP="00EE6413">
      <w:pPr>
        <w:pStyle w:val="Default"/>
      </w:pPr>
    </w:p>
    <w:p w:rsidR="00EE6413" w:rsidRPr="00D24CB3" w:rsidRDefault="00D44175" w:rsidP="00EE6413">
      <w:pPr>
        <w:pStyle w:val="Default"/>
        <w:rPr>
          <w:b/>
        </w:rPr>
      </w:pPr>
      <w:r>
        <w:rPr>
          <w:b/>
        </w:rPr>
        <w:t>10</w:t>
      </w:r>
      <w:r w:rsidR="00EE6413" w:rsidRPr="00D24CB3">
        <w:rPr>
          <w:b/>
        </w:rPr>
        <w:t>. Multi-agency Learning &amp; Development</w:t>
      </w:r>
    </w:p>
    <w:p w:rsidR="00D24CB3" w:rsidRDefault="00D24CB3" w:rsidP="00EE6413">
      <w:pPr>
        <w:pStyle w:val="Default"/>
      </w:pPr>
    </w:p>
    <w:p w:rsidR="00EE6413" w:rsidRDefault="00D44175" w:rsidP="006534EC">
      <w:pPr>
        <w:pStyle w:val="Default"/>
        <w:ind w:left="1134" w:hanging="567"/>
        <w:jc w:val="both"/>
      </w:pPr>
      <w:r>
        <w:t>10</w:t>
      </w:r>
      <w:r w:rsidR="00EE6413">
        <w:t xml:space="preserve">.1. The </w:t>
      </w:r>
      <w:r w:rsidR="0097307B">
        <w:t>SSCB</w:t>
      </w:r>
      <w:r w:rsidR="00EE6413">
        <w:t xml:space="preserve"> is responsible for developing policies for safeguarding and promoting the welfare of children in the area of the authority, in relation to multi-agency training of people working with children, or in services affecting the safety and welfare of children. This includes training in relation to child sexual exploitation, child death review processes and serious case reviews.</w:t>
      </w:r>
    </w:p>
    <w:p w:rsidR="00D24CB3" w:rsidRDefault="00D24CB3" w:rsidP="006534EC">
      <w:pPr>
        <w:pStyle w:val="Default"/>
        <w:jc w:val="both"/>
      </w:pPr>
    </w:p>
    <w:p w:rsidR="00EE6413" w:rsidRDefault="00D44175" w:rsidP="006534EC">
      <w:pPr>
        <w:pStyle w:val="Default"/>
        <w:ind w:left="1134" w:hanging="567"/>
        <w:jc w:val="both"/>
      </w:pPr>
      <w:r>
        <w:t>10</w:t>
      </w:r>
      <w:r w:rsidR="00EE6413">
        <w:t>.2. The purpose of multi-agency training, at both strategic and operational levels, is to achieve better outcomes for children and young people by fostering:</w:t>
      </w:r>
    </w:p>
    <w:p w:rsidR="00D24CB3" w:rsidRDefault="00D24CB3" w:rsidP="00EE6413">
      <w:pPr>
        <w:pStyle w:val="Default"/>
      </w:pPr>
    </w:p>
    <w:p w:rsidR="00EE6413" w:rsidRDefault="00EE6413" w:rsidP="007D372A">
      <w:pPr>
        <w:pStyle w:val="Default"/>
        <w:numPr>
          <w:ilvl w:val="0"/>
          <w:numId w:val="7"/>
        </w:numPr>
        <w:ind w:left="2268" w:hanging="566"/>
      </w:pPr>
      <w:r>
        <w:t>a shared understanding of the tasks, processes, principles, roles and responsibilities outlined in national guidance and local arrangements for safeguarding children and promoting their welfare;</w:t>
      </w:r>
    </w:p>
    <w:p w:rsidR="00EE6413" w:rsidRDefault="00EE6413" w:rsidP="007D372A">
      <w:pPr>
        <w:pStyle w:val="Default"/>
        <w:numPr>
          <w:ilvl w:val="0"/>
          <w:numId w:val="7"/>
        </w:numPr>
        <w:ind w:left="2268" w:hanging="566"/>
      </w:pPr>
      <w:r>
        <w:lastRenderedPageBreak/>
        <w:t>more effective and integrated services at both the strategic and individual case level;</w:t>
      </w:r>
    </w:p>
    <w:p w:rsidR="00EE6413" w:rsidRDefault="00EE6413" w:rsidP="007D372A">
      <w:pPr>
        <w:pStyle w:val="Default"/>
        <w:numPr>
          <w:ilvl w:val="0"/>
          <w:numId w:val="7"/>
        </w:numPr>
        <w:ind w:left="2268" w:hanging="566"/>
      </w:pPr>
      <w:r>
        <w:t>improved communication and information sharing between professionals, including a common understanding of key terms, definitions and thresholds for action;</w:t>
      </w:r>
    </w:p>
    <w:p w:rsidR="00C576B7" w:rsidRDefault="00EE6413" w:rsidP="00C576B7">
      <w:pPr>
        <w:pStyle w:val="Default"/>
        <w:numPr>
          <w:ilvl w:val="0"/>
          <w:numId w:val="7"/>
        </w:numPr>
        <w:ind w:left="2268" w:hanging="566"/>
      </w:pPr>
      <w:r>
        <w:t>effective working relationships, including an ability to work in multi-disciplinary groups or teams;</w:t>
      </w:r>
    </w:p>
    <w:p w:rsidR="00EE6413" w:rsidRDefault="00EE6413" w:rsidP="00C576B7">
      <w:pPr>
        <w:pStyle w:val="Default"/>
        <w:numPr>
          <w:ilvl w:val="0"/>
          <w:numId w:val="7"/>
        </w:numPr>
        <w:ind w:left="2268" w:hanging="566"/>
      </w:pPr>
      <w:r>
        <w:t>sound child focused assessments and decision-making; and</w:t>
      </w:r>
      <w:r w:rsidR="00E12759">
        <w:t xml:space="preserve"> </w:t>
      </w:r>
      <w:r>
        <w:t>learning from Serious Case Reviews (SCRs) and reviews of child</w:t>
      </w:r>
      <w:r w:rsidR="00FF63D7">
        <w:t xml:space="preserve"> deaths</w:t>
      </w:r>
    </w:p>
    <w:p w:rsidR="00E12759" w:rsidRDefault="00E12759" w:rsidP="00EE6413">
      <w:pPr>
        <w:pStyle w:val="Default"/>
      </w:pPr>
    </w:p>
    <w:p w:rsidR="00EE6413" w:rsidRDefault="00D44175" w:rsidP="00D44175">
      <w:pPr>
        <w:pStyle w:val="Default"/>
        <w:ind w:left="1134" w:hanging="567"/>
      </w:pPr>
      <w:r>
        <w:t>10</w:t>
      </w:r>
      <w:r w:rsidR="00EE6413">
        <w:t>.3. In addition, multi-agency training should help those practitioners working with children, young people and/or their parents/carers to:</w:t>
      </w:r>
    </w:p>
    <w:p w:rsidR="00FF63D7" w:rsidRDefault="00FF63D7" w:rsidP="00EE6413">
      <w:pPr>
        <w:pStyle w:val="Default"/>
      </w:pPr>
    </w:p>
    <w:p w:rsidR="00FF63D7" w:rsidRDefault="00EE6413" w:rsidP="007D372A">
      <w:pPr>
        <w:pStyle w:val="Default"/>
        <w:numPr>
          <w:ilvl w:val="0"/>
          <w:numId w:val="8"/>
        </w:numPr>
        <w:ind w:left="2268" w:hanging="567"/>
      </w:pPr>
      <w:r>
        <w:t xml:space="preserve">collaborate effectively with colleagues across organisational boundaries; </w:t>
      </w:r>
    </w:p>
    <w:p w:rsidR="00FF63D7" w:rsidRDefault="00EE6413" w:rsidP="007D372A">
      <w:pPr>
        <w:pStyle w:val="Default"/>
        <w:numPr>
          <w:ilvl w:val="0"/>
          <w:numId w:val="8"/>
        </w:numPr>
        <w:ind w:left="2268" w:hanging="567"/>
      </w:pPr>
      <w:r>
        <w:t>understand one another’s roles and responsibilities</w:t>
      </w:r>
    </w:p>
    <w:p w:rsidR="00FF63D7" w:rsidRDefault="00EE6413" w:rsidP="007D372A">
      <w:pPr>
        <w:pStyle w:val="Default"/>
        <w:numPr>
          <w:ilvl w:val="0"/>
          <w:numId w:val="8"/>
        </w:numPr>
        <w:ind w:left="2268" w:hanging="567"/>
      </w:pPr>
      <w:r>
        <w:t xml:space="preserve">know what services are available locally for children and families </w:t>
      </w:r>
    </w:p>
    <w:p w:rsidR="00FF63D7" w:rsidRDefault="00EE6413" w:rsidP="007D372A">
      <w:pPr>
        <w:pStyle w:val="Default"/>
        <w:numPr>
          <w:ilvl w:val="0"/>
          <w:numId w:val="8"/>
        </w:numPr>
        <w:ind w:left="2268" w:hanging="567"/>
      </w:pPr>
      <w:r>
        <w:t xml:space="preserve">share knowledge and expertise </w:t>
      </w:r>
    </w:p>
    <w:p w:rsidR="00FF63D7" w:rsidRDefault="00EE6413" w:rsidP="007D372A">
      <w:pPr>
        <w:pStyle w:val="Default"/>
        <w:numPr>
          <w:ilvl w:val="0"/>
          <w:numId w:val="8"/>
        </w:numPr>
        <w:ind w:left="2268" w:hanging="567"/>
      </w:pPr>
      <w:r>
        <w:t xml:space="preserve">understand how different agencies operate </w:t>
      </w:r>
    </w:p>
    <w:p w:rsidR="00EE6413" w:rsidRDefault="00EE6413" w:rsidP="007D372A">
      <w:pPr>
        <w:pStyle w:val="Default"/>
        <w:numPr>
          <w:ilvl w:val="0"/>
          <w:numId w:val="8"/>
        </w:numPr>
        <w:ind w:left="2268" w:hanging="567"/>
      </w:pPr>
      <w:r>
        <w:t>recognise the value of multi-disciplinary working in safeguarding and promoting the welfare of children.</w:t>
      </w:r>
    </w:p>
    <w:p w:rsidR="00EE6413" w:rsidRDefault="00EE6413" w:rsidP="00ED785A">
      <w:pPr>
        <w:pStyle w:val="Default"/>
      </w:pPr>
    </w:p>
    <w:p w:rsidR="00ED785A" w:rsidRDefault="00DA7378" w:rsidP="00ED785A">
      <w:pPr>
        <w:pStyle w:val="Default"/>
        <w:rPr>
          <w:b/>
        </w:rPr>
      </w:pPr>
      <w:r>
        <w:rPr>
          <w:b/>
        </w:rPr>
        <w:t>11</w:t>
      </w:r>
      <w:r w:rsidR="00ED785A" w:rsidRPr="00FF63D7">
        <w:rPr>
          <w:b/>
        </w:rPr>
        <w:t>. Quality Assurance Process</w:t>
      </w:r>
    </w:p>
    <w:p w:rsidR="00FF63D7" w:rsidRPr="00FF63D7" w:rsidRDefault="00FF63D7" w:rsidP="00ED785A">
      <w:pPr>
        <w:pStyle w:val="Default"/>
        <w:rPr>
          <w:b/>
        </w:rPr>
      </w:pPr>
    </w:p>
    <w:p w:rsidR="00ED785A" w:rsidRDefault="00DA7378" w:rsidP="006534EC">
      <w:pPr>
        <w:pStyle w:val="Default"/>
        <w:ind w:left="1134" w:hanging="567"/>
        <w:jc w:val="both"/>
      </w:pPr>
      <w:r>
        <w:t>11</w:t>
      </w:r>
      <w:r w:rsidR="00ED785A">
        <w:t>.1</w:t>
      </w:r>
      <w:r w:rsidR="00C576B7">
        <w:t xml:space="preserve"> Through the Learning and</w:t>
      </w:r>
      <w:r w:rsidR="00ED785A">
        <w:t xml:space="preserve"> Development </w:t>
      </w:r>
      <w:r w:rsidR="00FF63D7">
        <w:t>Group</w:t>
      </w:r>
      <w:r w:rsidR="00ED785A">
        <w:t xml:space="preserve">, </w:t>
      </w:r>
      <w:r w:rsidR="00FF63D7">
        <w:t>Surrey</w:t>
      </w:r>
      <w:r w:rsidR="00ED785A">
        <w:t xml:space="preserve"> </w:t>
      </w:r>
      <w:r w:rsidR="0097307B">
        <w:t>SSCB</w:t>
      </w:r>
      <w:r w:rsidR="00ED785A">
        <w:t xml:space="preserve"> is required to evaluate the quality of both single and multi-agency training, ensuring that it is provided within individual organisations, and checking that training is reaching all relevant staff.</w:t>
      </w:r>
    </w:p>
    <w:p w:rsidR="00FF63D7" w:rsidRDefault="00FF63D7" w:rsidP="006534EC">
      <w:pPr>
        <w:pStyle w:val="Default"/>
        <w:jc w:val="both"/>
      </w:pPr>
    </w:p>
    <w:p w:rsidR="00ED785A" w:rsidRDefault="00DA7378" w:rsidP="006534EC">
      <w:pPr>
        <w:pStyle w:val="Default"/>
        <w:ind w:left="1134" w:hanging="567"/>
        <w:jc w:val="both"/>
      </w:pPr>
      <w:r>
        <w:lastRenderedPageBreak/>
        <w:t>11</w:t>
      </w:r>
      <w:r w:rsidR="00ED785A">
        <w:t xml:space="preserve">.2 It is important to note that learning from any multi-agency quality assurance activity is shared with partners primarily through the Learning &amp; Development, </w:t>
      </w:r>
      <w:r w:rsidR="004D310E">
        <w:t xml:space="preserve">Strategic </w:t>
      </w:r>
      <w:r w:rsidR="00ED785A">
        <w:t xml:space="preserve">Case Review and </w:t>
      </w:r>
      <w:r w:rsidR="004D310E">
        <w:t>QA&amp;E</w:t>
      </w:r>
      <w:r w:rsidR="00ED785A">
        <w:t xml:space="preserve"> </w:t>
      </w:r>
      <w:r w:rsidR="004D310E">
        <w:t>Standing Groups</w:t>
      </w:r>
      <w:r w:rsidR="00ED785A">
        <w:t xml:space="preserve"> and used meaningfully to change practice and improve outcomes for children, young people and their families. </w:t>
      </w:r>
      <w:r w:rsidR="00ED785A" w:rsidRPr="00FA76AB">
        <w:t xml:space="preserve">See the </w:t>
      </w:r>
      <w:r w:rsidR="004D310E" w:rsidRPr="00FA76AB">
        <w:t>Surrey</w:t>
      </w:r>
      <w:r w:rsidR="00ED785A" w:rsidRPr="00FA76AB">
        <w:t xml:space="preserve"> </w:t>
      </w:r>
      <w:r w:rsidR="004D310E" w:rsidRPr="00FA76AB">
        <w:t>the learning and improvement framework appendix 1</w:t>
      </w:r>
      <w:r w:rsidR="004D310E">
        <w:t xml:space="preserve"> </w:t>
      </w:r>
    </w:p>
    <w:p w:rsidR="00FF63D7" w:rsidRDefault="00FF63D7" w:rsidP="006534EC">
      <w:pPr>
        <w:pStyle w:val="Default"/>
        <w:jc w:val="both"/>
      </w:pPr>
    </w:p>
    <w:p w:rsidR="00ED785A" w:rsidRDefault="00DA7378" w:rsidP="006534EC">
      <w:pPr>
        <w:pStyle w:val="Default"/>
        <w:ind w:left="1134" w:hanging="567"/>
        <w:jc w:val="both"/>
      </w:pPr>
      <w:r>
        <w:t>11</w:t>
      </w:r>
      <w:r w:rsidR="00ED785A">
        <w:t xml:space="preserve">.3 Single agency training - whilst single agency training is the responsibility of the particular agency and is carried out by the agency for its own staff, it is important that certain standards are adhered to. Therefore, a set of </w:t>
      </w:r>
      <w:r w:rsidR="004D310E">
        <w:t xml:space="preserve">documents have been developed by the </w:t>
      </w:r>
      <w:r w:rsidR="0097307B">
        <w:t>SSCB</w:t>
      </w:r>
      <w:r w:rsidR="004D310E">
        <w:t xml:space="preserve"> to support this process and contained in the single </w:t>
      </w:r>
      <w:r w:rsidR="004D310E" w:rsidRPr="00FA76AB">
        <w:t xml:space="preserve">agency Learning and Development Quality and Assurance </w:t>
      </w:r>
      <w:r w:rsidR="004D310E" w:rsidRPr="006534EC">
        <w:t>pack  (appendix 9)</w:t>
      </w:r>
      <w:r w:rsidR="00ED785A" w:rsidRPr="006534EC">
        <w:t>,</w:t>
      </w:r>
      <w:r w:rsidR="00ED785A">
        <w:t xml:space="preserve"> have been agreed by the </w:t>
      </w:r>
      <w:r w:rsidR="0097307B">
        <w:t>SSCB</w:t>
      </w:r>
      <w:r w:rsidR="00ED785A">
        <w:t xml:space="preserve"> Learning </w:t>
      </w:r>
      <w:r w:rsidR="00407063">
        <w:t>and D</w:t>
      </w:r>
      <w:r w:rsidR="00ED785A">
        <w:t xml:space="preserve">evelopment </w:t>
      </w:r>
      <w:r w:rsidR="00407063">
        <w:t xml:space="preserve">Group </w:t>
      </w:r>
      <w:r w:rsidR="00ED785A">
        <w:t>for individual agencies to use as a check list.</w:t>
      </w:r>
    </w:p>
    <w:p w:rsidR="00FF63D7" w:rsidRDefault="00FF63D7" w:rsidP="00ED785A">
      <w:pPr>
        <w:pStyle w:val="Default"/>
      </w:pPr>
    </w:p>
    <w:p w:rsidR="000B122C" w:rsidRDefault="00DA7378" w:rsidP="00DA7378">
      <w:pPr>
        <w:pStyle w:val="Default"/>
        <w:ind w:left="1134" w:hanging="567"/>
      </w:pPr>
      <w:r>
        <w:t>11</w:t>
      </w:r>
      <w:r w:rsidR="00ED785A">
        <w:t xml:space="preserve">.4 </w:t>
      </w:r>
      <w:r w:rsidR="006534EC">
        <w:t xml:space="preserve">In addition, the </w:t>
      </w:r>
      <w:r w:rsidR="0097307B">
        <w:t>SSCB</w:t>
      </w:r>
      <w:r w:rsidR="00407063">
        <w:t xml:space="preserve"> Learning and </w:t>
      </w:r>
      <w:r w:rsidR="00ED785A">
        <w:t xml:space="preserve">Development </w:t>
      </w:r>
      <w:r w:rsidR="004D310E">
        <w:t>Group</w:t>
      </w:r>
      <w:r w:rsidR="00ED785A">
        <w:t xml:space="preserve"> </w:t>
      </w:r>
      <w:r w:rsidR="000B122C">
        <w:t xml:space="preserve">in </w:t>
      </w:r>
      <w:r w:rsidR="00930A52">
        <w:t>order</w:t>
      </w:r>
      <w:r w:rsidR="000B122C">
        <w:t xml:space="preserve"> to </w:t>
      </w:r>
      <w:r w:rsidR="00930A52">
        <w:t>fulfil</w:t>
      </w:r>
      <w:r w:rsidR="000B122C">
        <w:t xml:space="preserve"> their function in quality assure </w:t>
      </w:r>
      <w:r w:rsidR="00930A52">
        <w:t>single</w:t>
      </w:r>
      <w:r w:rsidR="000B122C">
        <w:t xml:space="preserve"> </w:t>
      </w:r>
      <w:r w:rsidR="00930A52">
        <w:t>agency</w:t>
      </w:r>
      <w:r w:rsidR="000B122C">
        <w:t xml:space="preserve"> delivered will do this in two defined stages:</w:t>
      </w:r>
    </w:p>
    <w:p w:rsidR="006534EC" w:rsidRDefault="006534EC" w:rsidP="00DA7378">
      <w:pPr>
        <w:pStyle w:val="Default"/>
        <w:ind w:left="1134" w:hanging="567"/>
      </w:pPr>
    </w:p>
    <w:p w:rsidR="000B122C" w:rsidRDefault="000B122C" w:rsidP="000B122C">
      <w:pPr>
        <w:pStyle w:val="Default"/>
        <w:ind w:left="1843" w:hanging="567"/>
      </w:pPr>
      <w:r>
        <w:t xml:space="preserve">1.     Where single agency have delivered non </w:t>
      </w:r>
      <w:r w:rsidR="0097307B">
        <w:t>SSCB</w:t>
      </w:r>
      <w:r>
        <w:t xml:space="preserve"> material there is a requi</w:t>
      </w:r>
      <w:r w:rsidR="00930A52">
        <w:t>rement</w:t>
      </w:r>
      <w:r>
        <w:t xml:space="preserve"> that they will </w:t>
      </w:r>
      <w:r w:rsidR="00407063">
        <w:t xml:space="preserve">adhere </w:t>
      </w:r>
      <w:r>
        <w:t>to the evidence of evaluation outlined in the</w:t>
      </w:r>
      <w:r w:rsidR="006534EC" w:rsidRPr="006534EC">
        <w:t xml:space="preserve"> SSCB Single Agency Learning and Development Quality Assurance Pack</w:t>
      </w:r>
      <w:r w:rsidRPr="006534EC">
        <w:t xml:space="preserve"> (appendix 9)</w:t>
      </w:r>
    </w:p>
    <w:p w:rsidR="000B122C" w:rsidRDefault="000B122C" w:rsidP="000B122C">
      <w:pPr>
        <w:pStyle w:val="Default"/>
        <w:ind w:left="1843" w:hanging="567"/>
      </w:pPr>
      <w:r>
        <w:t>2.     Where single agencies have delivered SSCB developed materials</w:t>
      </w:r>
      <w:r w:rsidR="00407063">
        <w:t xml:space="preserve"> – Working Together to Safeguard Children introduction training,</w:t>
      </w:r>
      <w:r>
        <w:t xml:space="preserve"> they are required to complete the online </w:t>
      </w:r>
      <w:r w:rsidR="00407063">
        <w:t xml:space="preserve">evaluation via </w:t>
      </w:r>
      <w:r>
        <w:t xml:space="preserve">Surrey Says </w:t>
      </w:r>
      <w:r w:rsidR="00407063">
        <w:t xml:space="preserve">at </w:t>
      </w:r>
      <w:hyperlink r:id="rId9" w:history="1">
        <w:r w:rsidR="00407063" w:rsidRPr="00407063">
          <w:rPr>
            <w:rStyle w:val="Hyperlink"/>
          </w:rPr>
          <w:t>https://www.surreysays.co.uk/surrey-safeguarding-children-board/989f0ab8</w:t>
        </w:r>
      </w:hyperlink>
    </w:p>
    <w:p w:rsidR="000B122C" w:rsidRDefault="000B122C" w:rsidP="000B122C">
      <w:pPr>
        <w:pStyle w:val="Default"/>
        <w:ind w:left="567" w:hanging="567"/>
      </w:pPr>
    </w:p>
    <w:p w:rsidR="00FF63D7" w:rsidRPr="00F96B0F" w:rsidRDefault="00F96B0F" w:rsidP="00F96B0F">
      <w:pPr>
        <w:pStyle w:val="Default"/>
        <w:ind w:left="1134" w:hanging="567"/>
      </w:pPr>
      <w:r w:rsidRPr="00F96B0F">
        <w:t>11</w:t>
      </w:r>
      <w:r w:rsidR="00ED785A" w:rsidRPr="00F96B0F">
        <w:t xml:space="preserve">.5 Multi-agency training - measuring the quality and effectiveness of training will be done at various stages. </w:t>
      </w:r>
    </w:p>
    <w:p w:rsidR="000431CF" w:rsidRPr="003F7DB6" w:rsidRDefault="000431CF" w:rsidP="000431CF">
      <w:pPr>
        <w:pStyle w:val="Default"/>
        <w:ind w:left="567" w:hanging="567"/>
        <w:rPr>
          <w:highlight w:val="magenta"/>
        </w:rPr>
      </w:pPr>
    </w:p>
    <w:p w:rsidR="00F96B0F" w:rsidRPr="00F96B0F" w:rsidRDefault="00F96B0F" w:rsidP="00F96B0F">
      <w:pPr>
        <w:tabs>
          <w:tab w:val="left" w:pos="1134"/>
        </w:tabs>
        <w:ind w:left="1134"/>
        <w:jc w:val="both"/>
        <w:rPr>
          <w:rFonts w:ascii="Arial" w:eastAsia="Times New Roman" w:hAnsi="Arial" w:cs="Arial"/>
          <w:bCs/>
          <w:lang w:eastAsia="en-US"/>
        </w:rPr>
      </w:pPr>
      <w:r w:rsidRPr="00F96B0F">
        <w:rPr>
          <w:rFonts w:ascii="Arial" w:eastAsia="Times New Roman" w:hAnsi="Arial" w:cs="Arial"/>
          <w:b/>
          <w:bCs/>
          <w:lang w:eastAsia="en-US"/>
        </w:rPr>
        <w:lastRenderedPageBreak/>
        <w:t>Stage One –</w:t>
      </w:r>
      <w:r w:rsidRPr="00F96B0F">
        <w:rPr>
          <w:rFonts w:ascii="Arial" w:eastAsia="Times New Roman" w:hAnsi="Arial" w:cs="Arial"/>
          <w:bCs/>
          <w:lang w:eastAsia="en-US"/>
        </w:rPr>
        <w:t xml:space="preserve"> </w:t>
      </w:r>
      <w:r w:rsidR="006F34B7">
        <w:rPr>
          <w:rFonts w:ascii="Arial" w:eastAsia="Times New Roman" w:hAnsi="Arial" w:cs="Arial"/>
          <w:bCs/>
          <w:lang w:eastAsia="en-US"/>
        </w:rPr>
        <w:t xml:space="preserve">Pre course electronic learning questions. </w:t>
      </w:r>
    </w:p>
    <w:p w:rsidR="00F96B0F" w:rsidRPr="00F96B0F" w:rsidRDefault="00F96B0F" w:rsidP="00F96B0F">
      <w:pPr>
        <w:tabs>
          <w:tab w:val="left" w:pos="1134"/>
        </w:tabs>
        <w:ind w:left="1134"/>
        <w:jc w:val="both"/>
        <w:rPr>
          <w:rFonts w:ascii="Arial" w:hAnsi="Arial" w:cs="Arial"/>
          <w:lang w:eastAsia="en-US"/>
        </w:rPr>
      </w:pPr>
      <w:r w:rsidRPr="00F96B0F">
        <w:rPr>
          <w:rFonts w:ascii="Arial" w:eastAsia="Times New Roman" w:hAnsi="Arial" w:cs="Arial"/>
          <w:b/>
          <w:bCs/>
          <w:lang w:eastAsia="en-US"/>
        </w:rPr>
        <w:t>Stage Two</w:t>
      </w:r>
      <w:r w:rsidR="00951C90">
        <w:rPr>
          <w:rFonts w:ascii="Arial" w:eastAsia="Times New Roman" w:hAnsi="Arial" w:cs="Arial"/>
          <w:bCs/>
          <w:lang w:eastAsia="en-US"/>
        </w:rPr>
        <w:t xml:space="preserve"> - A</w:t>
      </w:r>
      <w:r w:rsidRPr="00F96B0F">
        <w:rPr>
          <w:rFonts w:ascii="Arial" w:hAnsi="Arial" w:cs="Arial"/>
          <w:lang w:eastAsia="en-US"/>
        </w:rPr>
        <w:t xml:space="preserve">ll delegates are asked to complete an </w:t>
      </w:r>
      <w:r w:rsidR="00951C90">
        <w:rPr>
          <w:rFonts w:ascii="Arial" w:hAnsi="Arial" w:cs="Arial"/>
          <w:lang w:eastAsia="en-US"/>
        </w:rPr>
        <w:t xml:space="preserve">electronic </w:t>
      </w:r>
      <w:r w:rsidRPr="00F96B0F">
        <w:rPr>
          <w:rFonts w:ascii="Arial" w:hAnsi="Arial" w:cs="Arial"/>
          <w:lang w:eastAsia="en-US"/>
        </w:rPr>
        <w:t xml:space="preserve">evaluation form post course. </w:t>
      </w:r>
      <w:r w:rsidR="00407063">
        <w:rPr>
          <w:rFonts w:ascii="Arial" w:hAnsi="Arial" w:cs="Arial"/>
          <w:lang w:eastAsia="en-US"/>
        </w:rPr>
        <w:t xml:space="preserve">This is automatically available to delegates via the training event web pages. </w:t>
      </w:r>
    </w:p>
    <w:p w:rsidR="00F96B0F" w:rsidRPr="00F96B0F" w:rsidRDefault="00F96B0F" w:rsidP="00F96B0F">
      <w:pPr>
        <w:tabs>
          <w:tab w:val="left" w:pos="1134"/>
        </w:tabs>
        <w:ind w:left="1134"/>
        <w:jc w:val="both"/>
        <w:rPr>
          <w:rFonts w:ascii="Arial" w:hAnsi="Arial" w:cs="Arial"/>
          <w:lang w:eastAsia="en-US"/>
        </w:rPr>
      </w:pPr>
      <w:r w:rsidRPr="00F96B0F">
        <w:rPr>
          <w:rFonts w:ascii="Arial" w:hAnsi="Arial" w:cs="Arial"/>
          <w:b/>
          <w:lang w:eastAsia="en-US"/>
        </w:rPr>
        <w:t>Stage Three</w:t>
      </w:r>
      <w:r w:rsidRPr="00F96B0F">
        <w:rPr>
          <w:rFonts w:ascii="Arial" w:hAnsi="Arial" w:cs="Arial"/>
          <w:lang w:eastAsia="en-US"/>
        </w:rPr>
        <w:t xml:space="preserve"> - Three months after each course, a sample of delegates are asked to complete an SSCB Impact Analysis of Safeguarding Training via </w:t>
      </w:r>
      <w:r w:rsidR="00951C90">
        <w:rPr>
          <w:rFonts w:ascii="Arial" w:hAnsi="Arial" w:cs="Arial"/>
          <w:lang w:eastAsia="en-US"/>
        </w:rPr>
        <w:t>the website.</w:t>
      </w:r>
      <w:r w:rsidRPr="00F96B0F">
        <w:rPr>
          <w:rFonts w:ascii="Arial" w:hAnsi="Arial" w:cs="Arial"/>
          <w:lang w:eastAsia="en-US"/>
        </w:rPr>
        <w:t xml:space="preserve"> (appendix six)</w:t>
      </w:r>
    </w:p>
    <w:p w:rsidR="00F96B0F" w:rsidRDefault="00F96B0F" w:rsidP="00951C90">
      <w:pPr>
        <w:tabs>
          <w:tab w:val="left" w:pos="1134"/>
        </w:tabs>
        <w:ind w:left="1134"/>
        <w:jc w:val="both"/>
        <w:rPr>
          <w:highlight w:val="magenta"/>
        </w:rPr>
      </w:pPr>
      <w:r w:rsidRPr="00F96B0F">
        <w:rPr>
          <w:rFonts w:ascii="Arial" w:hAnsi="Arial" w:cs="Arial"/>
          <w:b/>
          <w:lang w:eastAsia="en-US"/>
        </w:rPr>
        <w:t>Stage Four</w:t>
      </w:r>
      <w:r w:rsidRPr="00F96B0F">
        <w:rPr>
          <w:rFonts w:ascii="Arial" w:hAnsi="Arial" w:cs="Arial"/>
          <w:lang w:eastAsia="en-US"/>
        </w:rPr>
        <w:t xml:space="preserve"> – Telephone interviews or focus group based on results from the SSCB Impact Analysis. At stage three, delegates are asked to provide their contact details if they wish for the SSCB to contact them to discuss the training and their learning in more detail. </w:t>
      </w:r>
    </w:p>
    <w:p w:rsidR="00ED785A" w:rsidRDefault="00ED785A" w:rsidP="00F96B0F">
      <w:pPr>
        <w:pStyle w:val="Default"/>
        <w:ind w:left="1134"/>
      </w:pPr>
      <w:r w:rsidRPr="00F96B0F">
        <w:t>The findings from the evaluation process will also be used to inform the review of the training materials (which will be amended if necessary) and to feedback to the pool of trainers.</w:t>
      </w:r>
    </w:p>
    <w:p w:rsidR="000431CF" w:rsidRDefault="000431CF" w:rsidP="00ED785A">
      <w:pPr>
        <w:pStyle w:val="Default"/>
      </w:pPr>
    </w:p>
    <w:p w:rsidR="000431CF" w:rsidRDefault="00F96B0F" w:rsidP="00F96B0F">
      <w:pPr>
        <w:pStyle w:val="Default"/>
        <w:ind w:left="567" w:hanging="567"/>
        <w:rPr>
          <w:b/>
        </w:rPr>
      </w:pPr>
      <w:r>
        <w:rPr>
          <w:b/>
        </w:rPr>
        <w:t>12.</w:t>
      </w:r>
      <w:r>
        <w:rPr>
          <w:b/>
        </w:rPr>
        <w:tab/>
      </w:r>
      <w:r w:rsidR="000431CF" w:rsidRPr="000431CF">
        <w:rPr>
          <w:b/>
        </w:rPr>
        <w:t>Exemption Checklist</w:t>
      </w:r>
    </w:p>
    <w:p w:rsidR="00C4550F" w:rsidRDefault="00C4550F" w:rsidP="00ED785A">
      <w:pPr>
        <w:pStyle w:val="Default"/>
        <w:rPr>
          <w:b/>
        </w:rPr>
      </w:pPr>
    </w:p>
    <w:p w:rsidR="00C4550F" w:rsidRDefault="00F96B0F" w:rsidP="00F96B0F">
      <w:pPr>
        <w:pStyle w:val="Default"/>
        <w:ind w:left="1134" w:hanging="567"/>
        <w:jc w:val="both"/>
      </w:pPr>
      <w:r>
        <w:t xml:space="preserve">12.1 </w:t>
      </w:r>
      <w:r w:rsidR="00C4550F" w:rsidRPr="00C4550F">
        <w:t xml:space="preserve">The SSCB have produced the following exemptions: </w:t>
      </w:r>
    </w:p>
    <w:p w:rsidR="00F96B0F" w:rsidRPr="00C4550F" w:rsidRDefault="00F96B0F" w:rsidP="00F96B0F">
      <w:pPr>
        <w:pStyle w:val="Default"/>
        <w:ind w:left="1134" w:hanging="567"/>
        <w:jc w:val="both"/>
      </w:pPr>
    </w:p>
    <w:p w:rsidR="00C4550F" w:rsidRPr="00C4550F" w:rsidRDefault="00C4550F" w:rsidP="007D372A">
      <w:pPr>
        <w:pStyle w:val="Default"/>
        <w:numPr>
          <w:ilvl w:val="1"/>
          <w:numId w:val="15"/>
        </w:numPr>
        <w:ind w:left="2268" w:hanging="567"/>
        <w:jc w:val="both"/>
      </w:pPr>
      <w:r w:rsidRPr="00C4550F">
        <w:t xml:space="preserve">Working Together to Safeguard Children exemption checklist </w:t>
      </w:r>
    </w:p>
    <w:p w:rsidR="00C4550F" w:rsidRPr="00C4550F" w:rsidRDefault="00C4550F" w:rsidP="007D372A">
      <w:pPr>
        <w:pStyle w:val="Default"/>
        <w:numPr>
          <w:ilvl w:val="1"/>
          <w:numId w:val="15"/>
        </w:numPr>
        <w:ind w:left="2268" w:hanging="567"/>
        <w:jc w:val="both"/>
      </w:pPr>
      <w:r w:rsidRPr="00C4550F">
        <w:t xml:space="preserve">Foundation Module 1: An Introduction to Safeguarding Children exemption checklist </w:t>
      </w:r>
    </w:p>
    <w:p w:rsidR="00F96B0F" w:rsidRDefault="00F96B0F" w:rsidP="00F96B0F">
      <w:pPr>
        <w:pStyle w:val="Default"/>
        <w:jc w:val="both"/>
      </w:pPr>
    </w:p>
    <w:p w:rsidR="00C4550F" w:rsidRPr="00C4550F" w:rsidRDefault="00F96B0F" w:rsidP="00F96B0F">
      <w:pPr>
        <w:pStyle w:val="Default"/>
        <w:ind w:left="1134" w:hanging="567"/>
        <w:jc w:val="both"/>
      </w:pPr>
      <w:r>
        <w:t xml:space="preserve">12.2 </w:t>
      </w:r>
      <w:r w:rsidR="00C4550F" w:rsidRPr="00C4550F">
        <w:t>These are to be used by line managers and safeguarding leads when members of staff have completed an alternative safeguarding introductory course. The exemption checklists must be completed by a line manager and countersigned by the safeguarding lead within your organisation and a SSCB representative.</w:t>
      </w:r>
      <w:r w:rsidR="00C4550F">
        <w:t xml:space="preserve"> (appendix 11a, </w:t>
      </w:r>
      <w:r>
        <w:t>11b &amp; 11</w:t>
      </w:r>
      <w:r w:rsidR="00C4550F">
        <w:t>c)</w:t>
      </w:r>
    </w:p>
    <w:p w:rsidR="00E1548B" w:rsidRDefault="00E1548B" w:rsidP="00ED785A">
      <w:pPr>
        <w:pStyle w:val="Default"/>
        <w:rPr>
          <w:b/>
        </w:rPr>
      </w:pPr>
    </w:p>
    <w:p w:rsidR="00E1548B" w:rsidRPr="000431CF" w:rsidRDefault="00E1548B" w:rsidP="00ED785A">
      <w:pPr>
        <w:pStyle w:val="Default"/>
        <w:rPr>
          <w:b/>
        </w:rPr>
      </w:pPr>
    </w:p>
    <w:p w:rsidR="000431CF" w:rsidRDefault="00E1548B" w:rsidP="00ED785A">
      <w:pPr>
        <w:pStyle w:val="Default"/>
        <w:rPr>
          <w:b/>
        </w:rPr>
      </w:pPr>
      <w:r>
        <w:rPr>
          <w:b/>
        </w:rPr>
        <w:t xml:space="preserve">13.   </w:t>
      </w:r>
      <w:r w:rsidR="000431CF" w:rsidRPr="000431CF">
        <w:rPr>
          <w:b/>
        </w:rPr>
        <w:t>Charging and Cancellation</w:t>
      </w:r>
    </w:p>
    <w:p w:rsidR="00E1548B" w:rsidRDefault="00E1548B" w:rsidP="00ED785A">
      <w:pPr>
        <w:pStyle w:val="Default"/>
        <w:rPr>
          <w:b/>
        </w:rPr>
      </w:pPr>
    </w:p>
    <w:p w:rsidR="00F96B0F" w:rsidRPr="00F96B0F" w:rsidRDefault="00E1548B" w:rsidP="00E1548B">
      <w:pPr>
        <w:shd w:val="clear" w:color="auto" w:fill="FFFFFF"/>
        <w:ind w:left="1134" w:hanging="567"/>
        <w:rPr>
          <w:rFonts w:ascii="Arial" w:eastAsia="Times New Roman" w:hAnsi="Arial" w:cs="Arial"/>
          <w:color w:val="000000"/>
          <w:szCs w:val="21"/>
        </w:rPr>
      </w:pPr>
      <w:r>
        <w:rPr>
          <w:rFonts w:ascii="Arial" w:eastAsia="Times New Roman" w:hAnsi="Arial" w:cs="Arial"/>
          <w:b/>
          <w:bCs/>
          <w:color w:val="000000"/>
          <w:szCs w:val="21"/>
        </w:rPr>
        <w:lastRenderedPageBreak/>
        <w:t>13.1</w:t>
      </w:r>
      <w:r>
        <w:rPr>
          <w:rFonts w:ascii="Arial" w:eastAsia="Times New Roman" w:hAnsi="Arial" w:cs="Arial"/>
          <w:b/>
          <w:bCs/>
          <w:color w:val="000000"/>
          <w:szCs w:val="21"/>
        </w:rPr>
        <w:tab/>
      </w:r>
      <w:r w:rsidR="00F96B0F" w:rsidRPr="00F96B0F">
        <w:rPr>
          <w:rFonts w:ascii="Arial" w:eastAsia="Times New Roman" w:hAnsi="Arial" w:cs="Arial"/>
          <w:b/>
          <w:bCs/>
          <w:color w:val="000000"/>
          <w:szCs w:val="21"/>
        </w:rPr>
        <w:t>Cancellations</w:t>
      </w:r>
    </w:p>
    <w:p w:rsidR="00F96B0F" w:rsidRDefault="00F96B0F" w:rsidP="00E1548B">
      <w:pPr>
        <w:shd w:val="clear" w:color="auto" w:fill="FFFFFF"/>
        <w:ind w:left="1134"/>
        <w:jc w:val="both"/>
        <w:rPr>
          <w:rFonts w:ascii="Arial" w:eastAsia="Times New Roman" w:hAnsi="Arial" w:cs="Arial"/>
          <w:color w:val="000000"/>
        </w:rPr>
      </w:pPr>
      <w:r w:rsidRPr="00F96B0F">
        <w:rPr>
          <w:rFonts w:ascii="Arial" w:eastAsia="Times New Roman" w:hAnsi="Arial" w:cs="Arial"/>
          <w:color w:val="000000"/>
        </w:rPr>
        <w:t>As demand for SSCB courses is high and some applications may be unsuccessful, early cancellation is important in order that the place can be offered to another participant.</w:t>
      </w:r>
    </w:p>
    <w:p w:rsidR="00E1548B" w:rsidRPr="00F96B0F" w:rsidRDefault="00E1548B" w:rsidP="00E1548B">
      <w:pPr>
        <w:shd w:val="clear" w:color="auto" w:fill="FFFFFF"/>
        <w:ind w:left="1134"/>
        <w:jc w:val="both"/>
        <w:rPr>
          <w:rFonts w:ascii="Arial" w:eastAsia="Times New Roman" w:hAnsi="Arial" w:cs="Arial"/>
          <w:color w:val="000000"/>
        </w:rPr>
      </w:pPr>
    </w:p>
    <w:p w:rsidR="00F96B0F" w:rsidRDefault="00F96B0F" w:rsidP="00E1548B">
      <w:pPr>
        <w:shd w:val="clear" w:color="auto" w:fill="FFFFFF"/>
        <w:ind w:left="1134"/>
        <w:jc w:val="both"/>
        <w:rPr>
          <w:rFonts w:ascii="Arial" w:eastAsia="Times New Roman" w:hAnsi="Arial" w:cs="Arial"/>
          <w:color w:val="000000"/>
        </w:rPr>
      </w:pPr>
      <w:r w:rsidRPr="00F96B0F">
        <w:rPr>
          <w:rFonts w:ascii="Arial" w:eastAsia="Times New Roman" w:hAnsi="Arial" w:cs="Arial"/>
          <w:color w:val="000000"/>
        </w:rPr>
        <w:t>For course running from September 2016 onwards – you are able to cancel your own place 14 days before the course by logging into SSCB events page here –</w:t>
      </w:r>
      <w:r w:rsidRPr="00E1630C">
        <w:rPr>
          <w:rFonts w:ascii="Arial" w:eastAsia="Times New Roman" w:hAnsi="Arial" w:cs="Arial"/>
          <w:color w:val="000000"/>
        </w:rPr>
        <w:t> </w:t>
      </w:r>
      <w:hyperlink r:id="rId10" w:history="1">
        <w:r w:rsidRPr="00E1630C">
          <w:rPr>
            <w:rFonts w:ascii="Arial" w:eastAsia="Times New Roman" w:hAnsi="Arial" w:cs="Arial"/>
            <w:color w:val="0000FF"/>
            <w:u w:val="single"/>
          </w:rPr>
          <w:t>http://www.surreyscb.org.uk/sscb-mutli-agency-training-programme/course-bookings-evaluations-certificates/</w:t>
        </w:r>
      </w:hyperlink>
    </w:p>
    <w:p w:rsidR="00E1548B" w:rsidRPr="00F96B0F" w:rsidRDefault="00E1548B" w:rsidP="00E1548B">
      <w:pPr>
        <w:shd w:val="clear" w:color="auto" w:fill="FFFFFF"/>
        <w:ind w:left="1134"/>
        <w:jc w:val="both"/>
        <w:rPr>
          <w:rFonts w:ascii="Arial" w:eastAsia="Times New Roman" w:hAnsi="Arial" w:cs="Arial"/>
          <w:color w:val="000000"/>
        </w:rPr>
      </w:pPr>
    </w:p>
    <w:p w:rsidR="00F96B0F" w:rsidRDefault="00F96B0F" w:rsidP="00E1548B">
      <w:pPr>
        <w:shd w:val="clear" w:color="auto" w:fill="FFFFFF"/>
        <w:ind w:left="1134"/>
        <w:jc w:val="both"/>
        <w:rPr>
          <w:rFonts w:ascii="Arial" w:eastAsia="Times New Roman" w:hAnsi="Arial" w:cs="Arial"/>
          <w:color w:val="000000"/>
        </w:rPr>
      </w:pPr>
      <w:r w:rsidRPr="00F96B0F">
        <w:rPr>
          <w:rFonts w:ascii="Arial" w:eastAsia="Times New Roman" w:hAnsi="Arial" w:cs="Arial"/>
          <w:color w:val="000000"/>
        </w:rPr>
        <w:t>If you wish to cancel your place less than two weeks before the date of the course you must email us at</w:t>
      </w:r>
      <w:r w:rsidR="00951C90">
        <w:rPr>
          <w:rFonts w:ascii="Arial" w:eastAsia="Times New Roman" w:hAnsi="Arial" w:cs="Arial"/>
          <w:color w:val="000000"/>
        </w:rPr>
        <w:t xml:space="preserve"> </w:t>
      </w:r>
      <w:hyperlink r:id="rId11" w:history="1">
        <w:r w:rsidRPr="00E1630C">
          <w:rPr>
            <w:rFonts w:ascii="Arial" w:eastAsia="Times New Roman" w:hAnsi="Arial" w:cs="Arial"/>
            <w:color w:val="0000FF"/>
            <w:u w:val="single"/>
          </w:rPr>
          <w:t>sscb.training@surreycc.gov.uk</w:t>
        </w:r>
      </w:hyperlink>
      <w:r w:rsidRPr="00F96B0F">
        <w:rPr>
          <w:rFonts w:ascii="Arial" w:eastAsia="Times New Roman" w:hAnsi="Arial" w:cs="Arial"/>
          <w:color w:val="000000"/>
        </w:rPr>
        <w:t>. You will not be able to cancel your own place with less than two weeks to go.</w:t>
      </w:r>
    </w:p>
    <w:p w:rsidR="00407063" w:rsidRPr="00F96B0F" w:rsidRDefault="00407063" w:rsidP="00E1548B">
      <w:pPr>
        <w:shd w:val="clear" w:color="auto" w:fill="FFFFFF"/>
        <w:ind w:left="1134"/>
        <w:jc w:val="both"/>
        <w:rPr>
          <w:rFonts w:ascii="Arial" w:eastAsia="Times New Roman" w:hAnsi="Arial" w:cs="Arial"/>
          <w:color w:val="000000"/>
        </w:rPr>
      </w:pPr>
    </w:p>
    <w:p w:rsidR="00F96B0F" w:rsidRDefault="00F96B0F" w:rsidP="00E1548B">
      <w:pPr>
        <w:shd w:val="clear" w:color="auto" w:fill="FFFFFF"/>
        <w:ind w:left="1134"/>
        <w:jc w:val="both"/>
        <w:rPr>
          <w:rFonts w:ascii="Arial" w:eastAsia="Times New Roman" w:hAnsi="Arial" w:cs="Arial"/>
          <w:color w:val="000000"/>
        </w:rPr>
      </w:pPr>
      <w:r w:rsidRPr="00F96B0F">
        <w:rPr>
          <w:rFonts w:ascii="Arial" w:eastAsia="Times New Roman" w:hAnsi="Arial" w:cs="Arial"/>
          <w:color w:val="000000"/>
        </w:rPr>
        <w:t xml:space="preserve">If we are given less than two </w:t>
      </w:r>
      <w:r w:rsidR="00951C90" w:rsidRPr="00F96B0F">
        <w:rPr>
          <w:rFonts w:ascii="Arial" w:eastAsia="Times New Roman" w:hAnsi="Arial" w:cs="Arial"/>
          <w:color w:val="000000"/>
        </w:rPr>
        <w:t>weeks’ notice</w:t>
      </w:r>
      <w:r w:rsidRPr="00F96B0F">
        <w:rPr>
          <w:rFonts w:ascii="Arial" w:eastAsia="Times New Roman" w:hAnsi="Arial" w:cs="Arial"/>
          <w:color w:val="000000"/>
        </w:rPr>
        <w:t xml:space="preserve"> of cancellation, the full charge of the training will be made. This applies to both partners and non partners.</w:t>
      </w:r>
    </w:p>
    <w:p w:rsidR="00E1548B" w:rsidRPr="00F96B0F" w:rsidRDefault="00E1548B" w:rsidP="00E1548B">
      <w:pPr>
        <w:shd w:val="clear" w:color="auto" w:fill="FFFFFF"/>
        <w:ind w:left="1134"/>
        <w:jc w:val="both"/>
        <w:rPr>
          <w:rFonts w:ascii="Arial" w:eastAsia="Times New Roman" w:hAnsi="Arial" w:cs="Arial"/>
          <w:color w:val="000000"/>
        </w:rPr>
      </w:pPr>
    </w:p>
    <w:p w:rsidR="00F96B0F" w:rsidRDefault="00F96B0F" w:rsidP="00E1548B">
      <w:pPr>
        <w:shd w:val="clear" w:color="auto" w:fill="FFFFFF"/>
        <w:ind w:left="1134"/>
        <w:jc w:val="both"/>
        <w:rPr>
          <w:rFonts w:ascii="Arial" w:eastAsia="Times New Roman" w:hAnsi="Arial" w:cs="Arial"/>
          <w:b/>
          <w:bCs/>
          <w:color w:val="000000"/>
        </w:rPr>
      </w:pPr>
      <w:r w:rsidRPr="00E1630C">
        <w:rPr>
          <w:rFonts w:ascii="Arial" w:eastAsia="Times New Roman" w:hAnsi="Arial" w:cs="Arial"/>
          <w:b/>
          <w:bCs/>
          <w:color w:val="000000"/>
        </w:rPr>
        <w:t>Please note, the SSCB will not</w:t>
      </w:r>
      <w:r w:rsidR="00951C90">
        <w:rPr>
          <w:rFonts w:ascii="Arial" w:eastAsia="Times New Roman" w:hAnsi="Arial" w:cs="Arial"/>
          <w:b/>
          <w:bCs/>
          <w:color w:val="000000"/>
        </w:rPr>
        <w:t xml:space="preserve"> generally </w:t>
      </w:r>
      <w:r w:rsidRPr="00E1630C">
        <w:rPr>
          <w:rFonts w:ascii="Arial" w:eastAsia="Times New Roman" w:hAnsi="Arial" w:cs="Arial"/>
          <w:b/>
          <w:bCs/>
          <w:color w:val="000000"/>
        </w:rPr>
        <w:t>issue a refund if you cancel your place with less than two weeks’ notice.</w:t>
      </w:r>
    </w:p>
    <w:p w:rsidR="00E1548B" w:rsidRPr="00F96B0F" w:rsidRDefault="00E1548B" w:rsidP="00E1548B">
      <w:pPr>
        <w:shd w:val="clear" w:color="auto" w:fill="FFFFFF"/>
        <w:ind w:left="1134"/>
        <w:jc w:val="both"/>
        <w:rPr>
          <w:rFonts w:ascii="Arial" w:eastAsia="Times New Roman" w:hAnsi="Arial" w:cs="Arial"/>
          <w:color w:val="000000"/>
        </w:rPr>
      </w:pPr>
    </w:p>
    <w:p w:rsidR="00F96B0F" w:rsidRPr="00F96B0F" w:rsidRDefault="00E1548B" w:rsidP="00E1548B">
      <w:pPr>
        <w:shd w:val="clear" w:color="auto" w:fill="FFFFFF"/>
        <w:ind w:left="1134" w:hanging="567"/>
        <w:rPr>
          <w:rFonts w:ascii="Arial" w:eastAsia="Times New Roman" w:hAnsi="Arial" w:cs="Arial"/>
          <w:color w:val="000000"/>
        </w:rPr>
      </w:pPr>
      <w:r>
        <w:rPr>
          <w:rFonts w:ascii="Arial" w:eastAsia="Times New Roman" w:hAnsi="Arial" w:cs="Arial"/>
          <w:b/>
          <w:bCs/>
          <w:color w:val="000000"/>
        </w:rPr>
        <w:t xml:space="preserve">13.2  </w:t>
      </w:r>
      <w:r w:rsidR="00F96B0F" w:rsidRPr="00E1630C">
        <w:rPr>
          <w:rFonts w:ascii="Arial" w:eastAsia="Times New Roman" w:hAnsi="Arial" w:cs="Arial"/>
          <w:b/>
          <w:bCs/>
          <w:color w:val="000000"/>
        </w:rPr>
        <w:t>Non Attendance</w:t>
      </w:r>
    </w:p>
    <w:p w:rsidR="00F96B0F" w:rsidRDefault="00F96B0F" w:rsidP="00E1548B">
      <w:pPr>
        <w:shd w:val="clear" w:color="auto" w:fill="FFFFFF"/>
        <w:ind w:left="1134"/>
        <w:jc w:val="both"/>
        <w:rPr>
          <w:rFonts w:ascii="Arial" w:eastAsia="Times New Roman" w:hAnsi="Arial" w:cs="Arial"/>
          <w:color w:val="000000"/>
        </w:rPr>
      </w:pPr>
      <w:r w:rsidRPr="00F96B0F">
        <w:rPr>
          <w:rFonts w:ascii="Arial" w:eastAsia="Times New Roman" w:hAnsi="Arial" w:cs="Arial"/>
          <w:color w:val="000000"/>
        </w:rPr>
        <w:t>If you do not attend a course that you have booked on to, we will email you and your manager/finance team (you would have given us these details when you created an account to book onto our events).</w:t>
      </w:r>
    </w:p>
    <w:p w:rsidR="00E1548B" w:rsidRPr="00F96B0F" w:rsidRDefault="00E1548B" w:rsidP="00E1548B">
      <w:pPr>
        <w:shd w:val="clear" w:color="auto" w:fill="FFFFFF"/>
        <w:ind w:left="1134"/>
        <w:jc w:val="both"/>
        <w:rPr>
          <w:rFonts w:ascii="Arial" w:eastAsia="Times New Roman" w:hAnsi="Arial" w:cs="Arial"/>
          <w:color w:val="000000"/>
        </w:rPr>
      </w:pPr>
    </w:p>
    <w:p w:rsidR="00F96B0F" w:rsidRDefault="00F96B0F" w:rsidP="00E1548B">
      <w:pPr>
        <w:shd w:val="clear" w:color="auto" w:fill="FFFFFF"/>
        <w:ind w:left="1134"/>
        <w:jc w:val="both"/>
        <w:rPr>
          <w:rFonts w:ascii="Arial" w:eastAsia="Times New Roman" w:hAnsi="Arial" w:cs="Arial"/>
          <w:color w:val="000000"/>
        </w:rPr>
      </w:pPr>
      <w:r w:rsidRPr="00F96B0F">
        <w:rPr>
          <w:rFonts w:ascii="Arial" w:eastAsia="Times New Roman" w:hAnsi="Arial" w:cs="Arial"/>
          <w:color w:val="000000"/>
        </w:rPr>
        <w:t>If you paid for the course, this will not be refunded.</w:t>
      </w:r>
    </w:p>
    <w:p w:rsidR="00E1548B" w:rsidRPr="00F96B0F" w:rsidRDefault="00E1548B" w:rsidP="00E1548B">
      <w:pPr>
        <w:shd w:val="clear" w:color="auto" w:fill="FFFFFF"/>
        <w:ind w:left="1134"/>
        <w:jc w:val="both"/>
        <w:rPr>
          <w:rFonts w:ascii="Arial" w:eastAsia="Times New Roman" w:hAnsi="Arial" w:cs="Arial"/>
          <w:color w:val="000000"/>
        </w:rPr>
      </w:pPr>
    </w:p>
    <w:p w:rsidR="00F96B0F" w:rsidRDefault="00F96B0F" w:rsidP="00E1548B">
      <w:pPr>
        <w:shd w:val="clear" w:color="auto" w:fill="FFFFFF"/>
        <w:ind w:left="1134"/>
        <w:jc w:val="both"/>
        <w:rPr>
          <w:rFonts w:ascii="Arial" w:eastAsia="Times New Roman" w:hAnsi="Arial" w:cs="Arial"/>
          <w:color w:val="000000"/>
        </w:rPr>
      </w:pPr>
      <w:r w:rsidRPr="00F96B0F">
        <w:rPr>
          <w:rFonts w:ascii="Arial" w:eastAsia="Times New Roman" w:hAnsi="Arial" w:cs="Arial"/>
          <w:color w:val="000000"/>
        </w:rPr>
        <w:lastRenderedPageBreak/>
        <w:t xml:space="preserve">If you did not pay for the course, as you work for a partner agency, you will be charged the full amount for the course minus the </w:t>
      </w:r>
      <w:r w:rsidR="00951C90" w:rsidRPr="00F96B0F">
        <w:rPr>
          <w:rFonts w:ascii="Arial" w:eastAsia="Times New Roman" w:hAnsi="Arial" w:cs="Arial"/>
          <w:color w:val="000000"/>
        </w:rPr>
        <w:t>non-refundable</w:t>
      </w:r>
      <w:r w:rsidRPr="00F96B0F">
        <w:rPr>
          <w:rFonts w:ascii="Arial" w:eastAsia="Times New Roman" w:hAnsi="Arial" w:cs="Arial"/>
          <w:color w:val="000000"/>
        </w:rPr>
        <w:t xml:space="preserve"> booking fee. For example, a </w:t>
      </w:r>
      <w:r w:rsidR="00951C90">
        <w:rPr>
          <w:rFonts w:ascii="Arial" w:eastAsia="Times New Roman" w:hAnsi="Arial" w:cs="Arial"/>
          <w:color w:val="000000"/>
        </w:rPr>
        <w:t>full day course is charged at £10</w:t>
      </w:r>
      <w:r w:rsidRPr="00F96B0F">
        <w:rPr>
          <w:rFonts w:ascii="Arial" w:eastAsia="Times New Roman" w:hAnsi="Arial" w:cs="Arial"/>
          <w:color w:val="000000"/>
        </w:rPr>
        <w:t xml:space="preserve">0 and the </w:t>
      </w:r>
      <w:r w:rsidR="00951C90" w:rsidRPr="00F96B0F">
        <w:rPr>
          <w:rFonts w:ascii="Arial" w:eastAsia="Times New Roman" w:hAnsi="Arial" w:cs="Arial"/>
          <w:color w:val="000000"/>
        </w:rPr>
        <w:t>non-refundable</w:t>
      </w:r>
      <w:r w:rsidRPr="00F96B0F">
        <w:rPr>
          <w:rFonts w:ascii="Arial" w:eastAsia="Times New Roman" w:hAnsi="Arial" w:cs="Arial"/>
          <w:color w:val="000000"/>
        </w:rPr>
        <w:t xml:space="preserve"> booking fee is £12. </w:t>
      </w:r>
      <w:r w:rsidR="00951C90">
        <w:rPr>
          <w:rFonts w:ascii="Arial" w:eastAsia="Times New Roman" w:hAnsi="Arial" w:cs="Arial"/>
          <w:color w:val="000000"/>
        </w:rPr>
        <w:t>Therefore you will be charged £8</w:t>
      </w:r>
      <w:r w:rsidRPr="00F96B0F">
        <w:rPr>
          <w:rFonts w:ascii="Arial" w:eastAsia="Times New Roman" w:hAnsi="Arial" w:cs="Arial"/>
          <w:color w:val="000000"/>
        </w:rPr>
        <w:t>8.</w:t>
      </w:r>
    </w:p>
    <w:p w:rsidR="00407063" w:rsidRDefault="00407063" w:rsidP="00E1548B">
      <w:pPr>
        <w:shd w:val="clear" w:color="auto" w:fill="FFFFFF"/>
        <w:ind w:left="1134"/>
        <w:jc w:val="both"/>
        <w:rPr>
          <w:rFonts w:ascii="Arial" w:eastAsia="Times New Roman" w:hAnsi="Arial" w:cs="Arial"/>
          <w:color w:val="000000"/>
        </w:rPr>
      </w:pPr>
    </w:p>
    <w:p w:rsidR="00F96B0F" w:rsidRPr="00F96B0F" w:rsidRDefault="00E1548B" w:rsidP="00E1548B">
      <w:pPr>
        <w:shd w:val="clear" w:color="auto" w:fill="FFFFFF"/>
        <w:ind w:left="1134" w:hanging="567"/>
        <w:rPr>
          <w:rFonts w:ascii="Arial" w:eastAsia="Times New Roman" w:hAnsi="Arial" w:cs="Arial"/>
          <w:color w:val="000000"/>
        </w:rPr>
      </w:pPr>
      <w:r>
        <w:rPr>
          <w:rFonts w:ascii="Arial" w:eastAsia="Times New Roman" w:hAnsi="Arial" w:cs="Arial"/>
          <w:b/>
          <w:bCs/>
          <w:color w:val="000000"/>
        </w:rPr>
        <w:t xml:space="preserve">13.3 </w:t>
      </w:r>
      <w:r w:rsidR="00F96B0F" w:rsidRPr="00E1630C">
        <w:rPr>
          <w:rFonts w:ascii="Arial" w:eastAsia="Times New Roman" w:hAnsi="Arial" w:cs="Arial"/>
          <w:b/>
          <w:bCs/>
          <w:color w:val="000000"/>
        </w:rPr>
        <w:t>Unforeseen events/exceptional circumstances</w:t>
      </w:r>
    </w:p>
    <w:p w:rsidR="00F96B0F" w:rsidRDefault="00F96B0F" w:rsidP="00E1548B">
      <w:pPr>
        <w:shd w:val="clear" w:color="auto" w:fill="FFFFFF"/>
        <w:ind w:left="1134"/>
        <w:jc w:val="both"/>
        <w:rPr>
          <w:rFonts w:ascii="Arial" w:eastAsia="Times New Roman" w:hAnsi="Arial" w:cs="Arial"/>
          <w:color w:val="000000"/>
        </w:rPr>
      </w:pPr>
      <w:r w:rsidRPr="00F96B0F">
        <w:rPr>
          <w:rFonts w:ascii="Arial" w:eastAsia="Times New Roman" w:hAnsi="Arial" w:cs="Arial"/>
          <w:color w:val="000000"/>
        </w:rPr>
        <w:t xml:space="preserve">We understand that unforeseen events/exceptional circumstances can lead to cancellation or non-attendance, in which case, the SSCB may consider a refund request or to waiver the </w:t>
      </w:r>
      <w:r w:rsidR="00951C90" w:rsidRPr="00F96B0F">
        <w:rPr>
          <w:rFonts w:ascii="Arial" w:eastAsia="Times New Roman" w:hAnsi="Arial" w:cs="Arial"/>
          <w:color w:val="000000"/>
        </w:rPr>
        <w:t>non</w:t>
      </w:r>
      <w:r w:rsidR="00951C90">
        <w:rPr>
          <w:rFonts w:ascii="Arial" w:eastAsia="Times New Roman" w:hAnsi="Arial" w:cs="Arial"/>
          <w:color w:val="000000"/>
        </w:rPr>
        <w:t>-</w:t>
      </w:r>
      <w:r w:rsidR="00951C90" w:rsidRPr="00F96B0F">
        <w:rPr>
          <w:rFonts w:ascii="Arial" w:eastAsia="Times New Roman" w:hAnsi="Arial" w:cs="Arial"/>
          <w:color w:val="000000"/>
        </w:rPr>
        <w:t>attendance</w:t>
      </w:r>
      <w:r w:rsidRPr="00F96B0F">
        <w:rPr>
          <w:rFonts w:ascii="Arial" w:eastAsia="Times New Roman" w:hAnsi="Arial" w:cs="Arial"/>
          <w:color w:val="000000"/>
        </w:rPr>
        <w:t xml:space="preserve"> fee. You must request a refund at your earliest opportunity by emailing</w:t>
      </w:r>
      <w:r w:rsidRPr="00E1630C">
        <w:rPr>
          <w:rFonts w:ascii="Arial" w:eastAsia="Times New Roman" w:hAnsi="Arial" w:cs="Arial"/>
          <w:color w:val="000000"/>
        </w:rPr>
        <w:t> </w:t>
      </w:r>
      <w:hyperlink r:id="rId12" w:history="1">
        <w:r w:rsidRPr="00E1630C">
          <w:rPr>
            <w:rFonts w:ascii="Arial" w:eastAsia="Times New Roman" w:hAnsi="Arial" w:cs="Arial"/>
            <w:color w:val="A8013A"/>
            <w:u w:val="single"/>
          </w:rPr>
          <w:t>sscb.training@surreycc.gov.uk</w:t>
        </w:r>
      </w:hyperlink>
      <w:r w:rsidRPr="00F96B0F">
        <w:rPr>
          <w:rFonts w:ascii="Arial" w:eastAsia="Times New Roman" w:hAnsi="Arial" w:cs="Arial"/>
          <w:color w:val="000000"/>
        </w:rPr>
        <w:t>. The SSCB Training and Commissioning Officer will use their discretion in deciding whether a refund will be issued.</w:t>
      </w:r>
    </w:p>
    <w:p w:rsidR="00E1548B" w:rsidRPr="00F96B0F" w:rsidRDefault="00E1548B" w:rsidP="00E1548B">
      <w:pPr>
        <w:shd w:val="clear" w:color="auto" w:fill="FFFFFF"/>
        <w:ind w:left="1134"/>
        <w:jc w:val="both"/>
        <w:rPr>
          <w:rFonts w:ascii="Arial" w:eastAsia="Times New Roman" w:hAnsi="Arial" w:cs="Arial"/>
          <w:color w:val="000000"/>
        </w:rPr>
      </w:pPr>
    </w:p>
    <w:p w:rsidR="00F96B0F" w:rsidRPr="00F96B0F" w:rsidRDefault="00F96B0F" w:rsidP="00E1548B">
      <w:pPr>
        <w:shd w:val="clear" w:color="auto" w:fill="FFFFFF"/>
        <w:ind w:left="1134"/>
        <w:rPr>
          <w:rFonts w:ascii="Arial" w:eastAsia="Times New Roman" w:hAnsi="Arial" w:cs="Arial"/>
          <w:color w:val="000000"/>
        </w:rPr>
      </w:pPr>
      <w:r w:rsidRPr="00F96B0F">
        <w:rPr>
          <w:rFonts w:ascii="Arial" w:eastAsia="Times New Roman" w:hAnsi="Arial" w:cs="Arial"/>
          <w:color w:val="000000"/>
        </w:rPr>
        <w:t>If you have paid a fee, and the SSCB Training and Commissioning Officer agrees to a refund, you will be refunded what you paid minus the £12 non-refundable booking f</w:t>
      </w:r>
      <w:r w:rsidR="00951C90">
        <w:rPr>
          <w:rFonts w:ascii="Arial" w:eastAsia="Times New Roman" w:hAnsi="Arial" w:cs="Arial"/>
          <w:color w:val="000000"/>
        </w:rPr>
        <w:t>ee. For example, if you paid £100, you will be refunded £8</w:t>
      </w:r>
      <w:r w:rsidRPr="00F96B0F">
        <w:rPr>
          <w:rFonts w:ascii="Arial" w:eastAsia="Times New Roman" w:hAnsi="Arial" w:cs="Arial"/>
          <w:color w:val="000000"/>
        </w:rPr>
        <w:t>8.</w:t>
      </w:r>
    </w:p>
    <w:p w:rsidR="00E1548B" w:rsidRDefault="00E1548B" w:rsidP="00E1548B">
      <w:pPr>
        <w:shd w:val="clear" w:color="auto" w:fill="FFFFFF"/>
        <w:rPr>
          <w:rFonts w:ascii="Arial" w:eastAsia="Times New Roman" w:hAnsi="Arial" w:cs="Arial"/>
          <w:b/>
          <w:bCs/>
          <w:color w:val="000000"/>
        </w:rPr>
      </w:pPr>
    </w:p>
    <w:p w:rsidR="00F96B0F" w:rsidRPr="00F96B0F" w:rsidRDefault="00E1548B" w:rsidP="00E1548B">
      <w:pPr>
        <w:shd w:val="clear" w:color="auto" w:fill="FFFFFF"/>
        <w:ind w:left="1134" w:hanging="567"/>
        <w:rPr>
          <w:rFonts w:ascii="Arial" w:eastAsia="Times New Roman" w:hAnsi="Arial" w:cs="Arial"/>
          <w:color w:val="000000"/>
        </w:rPr>
      </w:pPr>
      <w:r>
        <w:rPr>
          <w:rFonts w:ascii="Arial" w:eastAsia="Times New Roman" w:hAnsi="Arial" w:cs="Arial"/>
          <w:b/>
          <w:bCs/>
          <w:color w:val="000000"/>
        </w:rPr>
        <w:t xml:space="preserve">13.4  </w:t>
      </w:r>
      <w:r w:rsidR="00F96B0F" w:rsidRPr="00F96B0F">
        <w:rPr>
          <w:rFonts w:ascii="Arial" w:eastAsia="Times New Roman" w:hAnsi="Arial" w:cs="Arial"/>
          <w:b/>
          <w:bCs/>
          <w:color w:val="000000"/>
        </w:rPr>
        <w:t>SSCB Training Cancellation</w:t>
      </w:r>
    </w:p>
    <w:p w:rsidR="00F96B0F" w:rsidRDefault="00F96B0F" w:rsidP="00E1548B">
      <w:pPr>
        <w:shd w:val="clear" w:color="auto" w:fill="FFFFFF"/>
        <w:ind w:left="1134"/>
        <w:jc w:val="both"/>
        <w:rPr>
          <w:rFonts w:ascii="Arial" w:eastAsia="Times New Roman" w:hAnsi="Arial" w:cs="Arial"/>
          <w:color w:val="000000"/>
        </w:rPr>
      </w:pPr>
      <w:r w:rsidRPr="00F96B0F">
        <w:rPr>
          <w:rFonts w:ascii="Arial" w:eastAsia="Times New Roman" w:hAnsi="Arial" w:cs="Arial"/>
          <w:color w:val="000000"/>
        </w:rPr>
        <w:t>Due to unforeseen circumstances such as trainer illness or adverse weather conditions, on rare occasions, the SSCB may be required to cancel training with limited notice. If this occurs we will refund delegates’ training charge but not reimburse other costs incurred by organisations such as those incurred in releasing staff to attend courses or travel expenses</w:t>
      </w:r>
    </w:p>
    <w:p w:rsidR="00E1548B" w:rsidRDefault="00E1548B" w:rsidP="00E1548B">
      <w:pPr>
        <w:shd w:val="clear" w:color="auto" w:fill="FFFFFF"/>
        <w:rPr>
          <w:rFonts w:ascii="Arial" w:eastAsia="Times New Roman" w:hAnsi="Arial" w:cs="Arial"/>
          <w:color w:val="000000"/>
        </w:rPr>
      </w:pPr>
    </w:p>
    <w:p w:rsidR="00407063" w:rsidRDefault="00407063" w:rsidP="00951C90">
      <w:pPr>
        <w:shd w:val="clear" w:color="auto" w:fill="FFFFFF"/>
        <w:ind w:left="1134"/>
        <w:jc w:val="both"/>
        <w:rPr>
          <w:rFonts w:ascii="Arial" w:eastAsia="Times New Roman" w:hAnsi="Arial" w:cs="Arial"/>
          <w:color w:val="000000"/>
        </w:rPr>
      </w:pPr>
      <w:r>
        <w:rPr>
          <w:rFonts w:ascii="Arial" w:eastAsia="Times New Roman" w:hAnsi="Arial" w:cs="Arial"/>
          <w:color w:val="000000"/>
        </w:rPr>
        <w:t>Appendix 12 – Cancellation and Non Attendance Policy.</w:t>
      </w:r>
    </w:p>
    <w:p w:rsidR="00407063" w:rsidRDefault="00407063" w:rsidP="00E1548B">
      <w:pPr>
        <w:shd w:val="clear" w:color="auto" w:fill="FFFFFF"/>
        <w:rPr>
          <w:rFonts w:ascii="Arial" w:eastAsia="Times New Roman" w:hAnsi="Arial" w:cs="Arial"/>
          <w:color w:val="000000"/>
        </w:rPr>
      </w:pPr>
    </w:p>
    <w:p w:rsidR="00407063" w:rsidRPr="00F96B0F" w:rsidRDefault="00407063" w:rsidP="00E1548B">
      <w:pPr>
        <w:shd w:val="clear" w:color="auto" w:fill="FFFFFF"/>
        <w:rPr>
          <w:rFonts w:ascii="Arial" w:eastAsia="Times New Roman" w:hAnsi="Arial" w:cs="Arial"/>
          <w:color w:val="000000"/>
        </w:rPr>
      </w:pPr>
    </w:p>
    <w:tbl>
      <w:tblPr>
        <w:tblStyle w:val="TableGrid"/>
        <w:tblW w:w="10598" w:type="dxa"/>
        <w:tblLook w:val="04A0" w:firstRow="1" w:lastRow="0" w:firstColumn="1" w:lastColumn="0" w:noHBand="0" w:noVBand="1"/>
      </w:tblPr>
      <w:tblGrid>
        <w:gridCol w:w="668"/>
        <w:gridCol w:w="7353"/>
        <w:gridCol w:w="2577"/>
      </w:tblGrid>
      <w:tr w:rsidR="00E1548B" w:rsidTr="008B2C79">
        <w:tc>
          <w:tcPr>
            <w:tcW w:w="10598" w:type="dxa"/>
            <w:gridSpan w:val="3"/>
          </w:tcPr>
          <w:p w:rsidR="00E1548B" w:rsidRPr="00E1548B" w:rsidRDefault="00E1548B" w:rsidP="00E1548B">
            <w:pPr>
              <w:pStyle w:val="Default"/>
              <w:ind w:left="567" w:hanging="567"/>
              <w:rPr>
                <w:b/>
              </w:rPr>
            </w:pPr>
            <w:r w:rsidRPr="00E1548B">
              <w:rPr>
                <w:b/>
              </w:rPr>
              <w:t>14.   Appendices</w:t>
            </w:r>
          </w:p>
        </w:tc>
      </w:tr>
      <w:tr w:rsidR="00D854BA" w:rsidTr="00951C90">
        <w:tc>
          <w:tcPr>
            <w:tcW w:w="668" w:type="dxa"/>
          </w:tcPr>
          <w:p w:rsidR="00D854BA" w:rsidRDefault="00D854BA" w:rsidP="00ED785A">
            <w:pPr>
              <w:pStyle w:val="Default"/>
            </w:pPr>
            <w:r>
              <w:lastRenderedPageBreak/>
              <w:t>1</w:t>
            </w:r>
          </w:p>
        </w:tc>
        <w:tc>
          <w:tcPr>
            <w:tcW w:w="7353" w:type="dxa"/>
          </w:tcPr>
          <w:p w:rsidR="00D854BA" w:rsidRDefault="00D854BA" w:rsidP="00D854BA">
            <w:pPr>
              <w:pStyle w:val="Default"/>
            </w:pPr>
            <w:r>
              <w:t>Surrey Safeguarding Children Board</w:t>
            </w:r>
          </w:p>
          <w:p w:rsidR="00D854BA" w:rsidRDefault="00D854BA" w:rsidP="00D854BA">
            <w:pPr>
              <w:pStyle w:val="Default"/>
            </w:pPr>
            <w:r>
              <w:t>Learning and Improvement Framework</w:t>
            </w:r>
          </w:p>
        </w:tc>
        <w:tc>
          <w:tcPr>
            <w:tcW w:w="2577" w:type="dxa"/>
          </w:tcPr>
          <w:p w:rsidR="00D854BA" w:rsidRDefault="00C141D9" w:rsidP="00ED785A">
            <w:pPr>
              <w:pStyle w:val="Default"/>
            </w:pPr>
            <w:r>
              <w:t xml:space="preserve">Available on </w:t>
            </w:r>
            <w:hyperlink r:id="rId13" w:history="1">
              <w:r w:rsidRPr="00064FED">
                <w:rPr>
                  <w:rStyle w:val="Hyperlink"/>
                </w:rPr>
                <w:t>www.surreyscb.org.uk</w:t>
              </w:r>
            </w:hyperlink>
          </w:p>
          <w:p w:rsidR="00C141D9" w:rsidRDefault="00C141D9" w:rsidP="00ED785A">
            <w:pPr>
              <w:pStyle w:val="Default"/>
            </w:pPr>
          </w:p>
        </w:tc>
      </w:tr>
      <w:tr w:rsidR="00D854BA" w:rsidTr="00951C90">
        <w:tc>
          <w:tcPr>
            <w:tcW w:w="668" w:type="dxa"/>
          </w:tcPr>
          <w:p w:rsidR="00D854BA" w:rsidRDefault="00D854BA" w:rsidP="00ED785A">
            <w:pPr>
              <w:pStyle w:val="Default"/>
            </w:pPr>
            <w:r>
              <w:t>2</w:t>
            </w:r>
          </w:p>
        </w:tc>
        <w:tc>
          <w:tcPr>
            <w:tcW w:w="7353" w:type="dxa"/>
          </w:tcPr>
          <w:p w:rsidR="00D854BA" w:rsidRDefault="006D2A00" w:rsidP="005E0932">
            <w:pPr>
              <w:pStyle w:val="Default"/>
            </w:pPr>
            <w:r>
              <w:t xml:space="preserve">Learning </w:t>
            </w:r>
            <w:r w:rsidR="005E0932">
              <w:t xml:space="preserve">and </w:t>
            </w:r>
            <w:r>
              <w:t xml:space="preserve">Development Group Terms of Reference </w:t>
            </w:r>
          </w:p>
        </w:tc>
        <w:tc>
          <w:tcPr>
            <w:tcW w:w="2577" w:type="dxa"/>
          </w:tcPr>
          <w:p w:rsidR="00D854BA" w:rsidRDefault="00C141D9" w:rsidP="00ED785A">
            <w:pPr>
              <w:pStyle w:val="Default"/>
            </w:pPr>
            <w:r>
              <w:t>Available on request from SSCB</w:t>
            </w:r>
          </w:p>
        </w:tc>
      </w:tr>
      <w:tr w:rsidR="00D854BA" w:rsidTr="00951C90">
        <w:tc>
          <w:tcPr>
            <w:tcW w:w="668" w:type="dxa"/>
          </w:tcPr>
          <w:p w:rsidR="00D854BA" w:rsidRDefault="00D854BA" w:rsidP="00ED785A">
            <w:pPr>
              <w:pStyle w:val="Default"/>
            </w:pPr>
            <w:r>
              <w:t>3</w:t>
            </w:r>
          </w:p>
        </w:tc>
        <w:tc>
          <w:tcPr>
            <w:tcW w:w="7353" w:type="dxa"/>
          </w:tcPr>
          <w:p w:rsidR="00D854BA" w:rsidRDefault="0060473B" w:rsidP="00ED785A">
            <w:pPr>
              <w:pStyle w:val="Default"/>
            </w:pPr>
            <w:r w:rsidRPr="00E1630C">
              <w:t>Surrey Safeguarding Children Board Members Pack</w:t>
            </w:r>
            <w:r>
              <w:t xml:space="preserve"> </w:t>
            </w:r>
          </w:p>
          <w:p w:rsidR="0060473B" w:rsidRDefault="0060473B" w:rsidP="00ED785A">
            <w:pPr>
              <w:pStyle w:val="Default"/>
            </w:pPr>
          </w:p>
        </w:tc>
        <w:tc>
          <w:tcPr>
            <w:tcW w:w="2577" w:type="dxa"/>
          </w:tcPr>
          <w:p w:rsidR="00D854BA" w:rsidRDefault="00C141D9" w:rsidP="00ED785A">
            <w:pPr>
              <w:pStyle w:val="Default"/>
            </w:pPr>
            <w:r>
              <w:t>Available on request from SSCB</w:t>
            </w:r>
          </w:p>
        </w:tc>
      </w:tr>
      <w:tr w:rsidR="00D854BA" w:rsidTr="00951C90">
        <w:tc>
          <w:tcPr>
            <w:tcW w:w="668" w:type="dxa"/>
          </w:tcPr>
          <w:p w:rsidR="00D854BA" w:rsidRDefault="00D854BA" w:rsidP="00ED785A">
            <w:pPr>
              <w:pStyle w:val="Default"/>
            </w:pPr>
            <w:r>
              <w:t>4</w:t>
            </w:r>
          </w:p>
        </w:tc>
        <w:tc>
          <w:tcPr>
            <w:tcW w:w="7353" w:type="dxa"/>
          </w:tcPr>
          <w:p w:rsidR="00D854BA" w:rsidRDefault="0060473B" w:rsidP="00ED785A">
            <w:pPr>
              <w:pStyle w:val="Default"/>
            </w:pPr>
            <w:r>
              <w:t>SSCB Learning Agreement</w:t>
            </w:r>
          </w:p>
        </w:tc>
        <w:tc>
          <w:tcPr>
            <w:tcW w:w="2577" w:type="dxa"/>
          </w:tcPr>
          <w:p w:rsidR="00D854BA" w:rsidRDefault="00C141D9" w:rsidP="00ED785A">
            <w:pPr>
              <w:pStyle w:val="Default"/>
            </w:pPr>
            <w:r>
              <w:t xml:space="preserve">Available on </w:t>
            </w:r>
            <w:hyperlink r:id="rId14" w:history="1">
              <w:r w:rsidRPr="00064FED">
                <w:rPr>
                  <w:rStyle w:val="Hyperlink"/>
                </w:rPr>
                <w:t>www.surreyscb.org.uk</w:t>
              </w:r>
            </w:hyperlink>
          </w:p>
        </w:tc>
      </w:tr>
      <w:tr w:rsidR="00D854BA" w:rsidTr="00951C90">
        <w:tc>
          <w:tcPr>
            <w:tcW w:w="668" w:type="dxa"/>
          </w:tcPr>
          <w:p w:rsidR="00D854BA" w:rsidRDefault="00D854BA" w:rsidP="00ED785A">
            <w:pPr>
              <w:pStyle w:val="Default"/>
            </w:pPr>
            <w:r>
              <w:t>5</w:t>
            </w:r>
          </w:p>
        </w:tc>
        <w:tc>
          <w:tcPr>
            <w:tcW w:w="7353" w:type="dxa"/>
          </w:tcPr>
          <w:p w:rsidR="00E1630C" w:rsidRDefault="008B2C79" w:rsidP="008B2C79">
            <w:pPr>
              <w:pStyle w:val="Default"/>
            </w:pPr>
            <w:r>
              <w:t>SSCB Trainers Pool Training Agreement 2016-2017</w:t>
            </w:r>
          </w:p>
          <w:p w:rsidR="00E1630C" w:rsidRDefault="00E1630C" w:rsidP="00ED785A">
            <w:pPr>
              <w:pStyle w:val="Default"/>
            </w:pPr>
          </w:p>
        </w:tc>
        <w:tc>
          <w:tcPr>
            <w:tcW w:w="2577" w:type="dxa"/>
          </w:tcPr>
          <w:p w:rsidR="00D854BA" w:rsidRDefault="00C141D9" w:rsidP="00ED785A">
            <w:pPr>
              <w:pStyle w:val="Default"/>
            </w:pPr>
            <w:r>
              <w:t>Available on request from SSCB</w:t>
            </w:r>
          </w:p>
        </w:tc>
      </w:tr>
      <w:tr w:rsidR="00D854BA" w:rsidTr="00951C90">
        <w:tc>
          <w:tcPr>
            <w:tcW w:w="668" w:type="dxa"/>
          </w:tcPr>
          <w:p w:rsidR="00D854BA" w:rsidRDefault="00D854BA" w:rsidP="00ED785A">
            <w:pPr>
              <w:pStyle w:val="Default"/>
            </w:pPr>
            <w:r>
              <w:t>6</w:t>
            </w:r>
          </w:p>
        </w:tc>
        <w:tc>
          <w:tcPr>
            <w:tcW w:w="7353" w:type="dxa"/>
          </w:tcPr>
          <w:p w:rsidR="00D854BA" w:rsidRDefault="00D854BA" w:rsidP="00ED785A">
            <w:pPr>
              <w:pStyle w:val="Default"/>
            </w:pPr>
            <w:r w:rsidRPr="00D854BA">
              <w:t>Safeguarding Children Training Pathways - What Safeguarding Training Should I Do?</w:t>
            </w:r>
          </w:p>
        </w:tc>
        <w:tc>
          <w:tcPr>
            <w:tcW w:w="2577" w:type="dxa"/>
          </w:tcPr>
          <w:p w:rsidR="00D854BA" w:rsidRDefault="00C141D9" w:rsidP="00ED785A">
            <w:pPr>
              <w:pStyle w:val="Default"/>
            </w:pPr>
            <w:r>
              <w:t xml:space="preserve">Available on </w:t>
            </w:r>
            <w:hyperlink r:id="rId15" w:history="1">
              <w:r w:rsidRPr="00064FED">
                <w:rPr>
                  <w:rStyle w:val="Hyperlink"/>
                </w:rPr>
                <w:t>www.surreyscb.org.uk</w:t>
              </w:r>
            </w:hyperlink>
          </w:p>
        </w:tc>
      </w:tr>
      <w:tr w:rsidR="00D854BA" w:rsidTr="00951C90">
        <w:tc>
          <w:tcPr>
            <w:tcW w:w="668" w:type="dxa"/>
          </w:tcPr>
          <w:p w:rsidR="00D854BA" w:rsidRDefault="00D854BA" w:rsidP="00ED785A">
            <w:pPr>
              <w:pStyle w:val="Default"/>
            </w:pPr>
            <w:r>
              <w:t>7</w:t>
            </w:r>
          </w:p>
        </w:tc>
        <w:tc>
          <w:tcPr>
            <w:tcW w:w="7353" w:type="dxa"/>
          </w:tcPr>
          <w:p w:rsidR="00D854BA" w:rsidRDefault="00D854BA" w:rsidP="00ED785A">
            <w:pPr>
              <w:pStyle w:val="Default"/>
            </w:pPr>
            <w:r w:rsidRPr="00D854BA">
              <w:t xml:space="preserve">Child Sexual Exploitation Multi Agency Training </w:t>
            </w:r>
            <w:r w:rsidRPr="00951C90">
              <w:t>Pathway</w:t>
            </w:r>
            <w:r w:rsidR="00212096" w:rsidRPr="00951C90">
              <w:t xml:space="preserve"> </w:t>
            </w:r>
            <w:r w:rsidR="00212096" w:rsidRPr="00951C90">
              <w:rPr>
                <w:b/>
              </w:rPr>
              <w:t>(No longer used)</w:t>
            </w:r>
          </w:p>
        </w:tc>
        <w:tc>
          <w:tcPr>
            <w:tcW w:w="2577" w:type="dxa"/>
          </w:tcPr>
          <w:p w:rsidR="00D854BA" w:rsidRDefault="00C141D9" w:rsidP="00ED785A">
            <w:pPr>
              <w:pStyle w:val="Default"/>
            </w:pPr>
            <w:r>
              <w:t xml:space="preserve">Available on </w:t>
            </w:r>
            <w:hyperlink r:id="rId16" w:history="1">
              <w:r w:rsidRPr="00064FED">
                <w:rPr>
                  <w:rStyle w:val="Hyperlink"/>
                </w:rPr>
                <w:t>www.surreyscb.org.uk</w:t>
              </w:r>
            </w:hyperlink>
          </w:p>
        </w:tc>
      </w:tr>
      <w:tr w:rsidR="00D854BA" w:rsidTr="00951C90">
        <w:tc>
          <w:tcPr>
            <w:tcW w:w="668" w:type="dxa"/>
          </w:tcPr>
          <w:p w:rsidR="00D854BA" w:rsidRDefault="00D854BA" w:rsidP="00ED785A">
            <w:pPr>
              <w:pStyle w:val="Default"/>
            </w:pPr>
            <w:r>
              <w:t>8</w:t>
            </w:r>
          </w:p>
        </w:tc>
        <w:tc>
          <w:tcPr>
            <w:tcW w:w="7353" w:type="dxa"/>
          </w:tcPr>
          <w:p w:rsidR="00D854BA" w:rsidRDefault="00D854BA" w:rsidP="00D854BA">
            <w:pPr>
              <w:pStyle w:val="Default"/>
            </w:pPr>
            <w:r>
              <w:t>Female Genital Mutilation (FGM)</w:t>
            </w:r>
            <w:r w:rsidR="00F17C66">
              <w:t xml:space="preserve"> </w:t>
            </w:r>
          </w:p>
          <w:p w:rsidR="00D854BA" w:rsidRDefault="00D854BA" w:rsidP="00D854BA">
            <w:pPr>
              <w:pStyle w:val="Default"/>
            </w:pPr>
            <w:r>
              <w:t>Multi Agency Training Pathway</w:t>
            </w:r>
          </w:p>
        </w:tc>
        <w:tc>
          <w:tcPr>
            <w:tcW w:w="2577" w:type="dxa"/>
          </w:tcPr>
          <w:p w:rsidR="00D854BA" w:rsidRDefault="00C141D9" w:rsidP="00ED785A">
            <w:pPr>
              <w:pStyle w:val="Default"/>
            </w:pPr>
            <w:r>
              <w:t xml:space="preserve">Available on </w:t>
            </w:r>
            <w:hyperlink r:id="rId17" w:history="1">
              <w:r w:rsidRPr="00064FED">
                <w:rPr>
                  <w:rStyle w:val="Hyperlink"/>
                </w:rPr>
                <w:t>www.surreyscb.org.uk</w:t>
              </w:r>
            </w:hyperlink>
          </w:p>
        </w:tc>
      </w:tr>
      <w:tr w:rsidR="00D854BA" w:rsidTr="00951C90">
        <w:tc>
          <w:tcPr>
            <w:tcW w:w="668" w:type="dxa"/>
          </w:tcPr>
          <w:p w:rsidR="00D854BA" w:rsidRDefault="00D854BA" w:rsidP="00ED785A">
            <w:pPr>
              <w:pStyle w:val="Default"/>
            </w:pPr>
            <w:r>
              <w:t>9</w:t>
            </w:r>
          </w:p>
        </w:tc>
        <w:tc>
          <w:tcPr>
            <w:tcW w:w="7353" w:type="dxa"/>
          </w:tcPr>
          <w:p w:rsidR="00D854BA" w:rsidRDefault="00D854BA" w:rsidP="00ED785A">
            <w:pPr>
              <w:pStyle w:val="Default"/>
            </w:pPr>
            <w:r w:rsidRPr="00D854BA">
              <w:t>SSCB Single Agency Learning and Development Quality Assurance Pack</w:t>
            </w:r>
          </w:p>
        </w:tc>
        <w:tc>
          <w:tcPr>
            <w:tcW w:w="2577" w:type="dxa"/>
          </w:tcPr>
          <w:p w:rsidR="00D854BA" w:rsidRDefault="00C141D9" w:rsidP="00ED785A">
            <w:pPr>
              <w:pStyle w:val="Default"/>
            </w:pPr>
            <w:r>
              <w:t xml:space="preserve">Available on </w:t>
            </w:r>
            <w:hyperlink r:id="rId18" w:history="1">
              <w:r w:rsidRPr="00064FED">
                <w:rPr>
                  <w:rStyle w:val="Hyperlink"/>
                </w:rPr>
                <w:t>www.surreyscb.org.uk</w:t>
              </w:r>
            </w:hyperlink>
          </w:p>
        </w:tc>
      </w:tr>
      <w:tr w:rsidR="00D854BA" w:rsidTr="00951C90">
        <w:tc>
          <w:tcPr>
            <w:tcW w:w="668" w:type="dxa"/>
          </w:tcPr>
          <w:p w:rsidR="00D854BA" w:rsidRDefault="00D854BA" w:rsidP="00ED785A">
            <w:pPr>
              <w:pStyle w:val="Default"/>
            </w:pPr>
            <w:r>
              <w:t>10</w:t>
            </w:r>
          </w:p>
        </w:tc>
        <w:tc>
          <w:tcPr>
            <w:tcW w:w="7353" w:type="dxa"/>
          </w:tcPr>
          <w:p w:rsidR="00D854BA" w:rsidRDefault="00D854BA" w:rsidP="00ED785A">
            <w:pPr>
              <w:pStyle w:val="Default"/>
            </w:pPr>
            <w:r w:rsidRPr="00D854BA">
              <w:t>SSCB Multi Agency Learning and Development Quality Assurance Pack</w:t>
            </w:r>
          </w:p>
        </w:tc>
        <w:tc>
          <w:tcPr>
            <w:tcW w:w="2577" w:type="dxa"/>
          </w:tcPr>
          <w:p w:rsidR="00D854BA" w:rsidRDefault="00C141D9" w:rsidP="00ED785A">
            <w:pPr>
              <w:pStyle w:val="Default"/>
            </w:pPr>
            <w:r>
              <w:t xml:space="preserve">Available on </w:t>
            </w:r>
            <w:hyperlink r:id="rId19" w:history="1">
              <w:r w:rsidRPr="00064FED">
                <w:rPr>
                  <w:rStyle w:val="Hyperlink"/>
                </w:rPr>
                <w:t>www.surreyscb.org.uk</w:t>
              </w:r>
            </w:hyperlink>
          </w:p>
        </w:tc>
      </w:tr>
      <w:tr w:rsidR="00D854BA" w:rsidTr="00951C90">
        <w:tc>
          <w:tcPr>
            <w:tcW w:w="668" w:type="dxa"/>
          </w:tcPr>
          <w:p w:rsidR="00D854BA" w:rsidRDefault="00D854BA" w:rsidP="00ED785A">
            <w:pPr>
              <w:pStyle w:val="Default"/>
            </w:pPr>
            <w:r>
              <w:t>11a</w:t>
            </w:r>
          </w:p>
        </w:tc>
        <w:tc>
          <w:tcPr>
            <w:tcW w:w="7353" w:type="dxa"/>
          </w:tcPr>
          <w:p w:rsidR="00D854BA" w:rsidRDefault="00D854BA" w:rsidP="00ED785A">
            <w:pPr>
              <w:pStyle w:val="Default"/>
            </w:pPr>
            <w:r>
              <w:t>Working Together to Safeguarding Children and Young People Exemptions</w:t>
            </w:r>
          </w:p>
        </w:tc>
        <w:tc>
          <w:tcPr>
            <w:tcW w:w="2577" w:type="dxa"/>
          </w:tcPr>
          <w:p w:rsidR="00D854BA" w:rsidRDefault="00C141D9" w:rsidP="00ED785A">
            <w:pPr>
              <w:pStyle w:val="Default"/>
            </w:pPr>
            <w:r>
              <w:t xml:space="preserve">Available on </w:t>
            </w:r>
            <w:hyperlink r:id="rId20" w:history="1">
              <w:r w:rsidRPr="00064FED">
                <w:rPr>
                  <w:rStyle w:val="Hyperlink"/>
                </w:rPr>
                <w:t>www.surreyscb.org.uk</w:t>
              </w:r>
            </w:hyperlink>
          </w:p>
        </w:tc>
      </w:tr>
      <w:tr w:rsidR="00D854BA" w:rsidTr="00951C90">
        <w:tc>
          <w:tcPr>
            <w:tcW w:w="668" w:type="dxa"/>
          </w:tcPr>
          <w:p w:rsidR="00D854BA" w:rsidRDefault="00D854BA" w:rsidP="00ED785A">
            <w:pPr>
              <w:pStyle w:val="Default"/>
            </w:pPr>
            <w:r>
              <w:t>11b</w:t>
            </w:r>
          </w:p>
        </w:tc>
        <w:tc>
          <w:tcPr>
            <w:tcW w:w="7353" w:type="dxa"/>
          </w:tcPr>
          <w:p w:rsidR="00D854BA" w:rsidRDefault="00D854BA" w:rsidP="00D854BA">
            <w:pPr>
              <w:pStyle w:val="Default"/>
            </w:pPr>
            <w:r>
              <w:t>SSCB Foundation  Module 1 -  Introduction to Safeguarding Exemption Checklist</w:t>
            </w:r>
          </w:p>
        </w:tc>
        <w:tc>
          <w:tcPr>
            <w:tcW w:w="2577" w:type="dxa"/>
          </w:tcPr>
          <w:p w:rsidR="00D854BA" w:rsidRDefault="00C141D9" w:rsidP="00ED785A">
            <w:pPr>
              <w:pStyle w:val="Default"/>
            </w:pPr>
            <w:r>
              <w:t xml:space="preserve">Available on </w:t>
            </w:r>
            <w:hyperlink r:id="rId21" w:history="1">
              <w:r w:rsidRPr="00064FED">
                <w:rPr>
                  <w:rStyle w:val="Hyperlink"/>
                </w:rPr>
                <w:t>www.surreyscb.org.uk</w:t>
              </w:r>
            </w:hyperlink>
          </w:p>
        </w:tc>
      </w:tr>
      <w:tr w:rsidR="00407063" w:rsidTr="00951C90">
        <w:tc>
          <w:tcPr>
            <w:tcW w:w="668" w:type="dxa"/>
          </w:tcPr>
          <w:p w:rsidR="00407063" w:rsidRDefault="00407063" w:rsidP="00ED785A">
            <w:pPr>
              <w:pStyle w:val="Default"/>
            </w:pPr>
            <w:r>
              <w:t>12</w:t>
            </w:r>
          </w:p>
        </w:tc>
        <w:tc>
          <w:tcPr>
            <w:tcW w:w="7353" w:type="dxa"/>
          </w:tcPr>
          <w:p w:rsidR="00407063" w:rsidRDefault="00407063" w:rsidP="00ED785A">
            <w:pPr>
              <w:pStyle w:val="Default"/>
            </w:pPr>
            <w:r>
              <w:t>Cancellations and Non Attendance Policy</w:t>
            </w:r>
          </w:p>
        </w:tc>
        <w:tc>
          <w:tcPr>
            <w:tcW w:w="2577" w:type="dxa"/>
          </w:tcPr>
          <w:p w:rsidR="00407063" w:rsidRDefault="00C141D9" w:rsidP="00ED785A">
            <w:pPr>
              <w:pStyle w:val="Default"/>
            </w:pPr>
            <w:r>
              <w:t xml:space="preserve">Available on </w:t>
            </w:r>
            <w:hyperlink r:id="rId22" w:history="1">
              <w:r w:rsidRPr="00064FED">
                <w:rPr>
                  <w:rStyle w:val="Hyperlink"/>
                </w:rPr>
                <w:t>www.surreyscb.org.uk</w:t>
              </w:r>
            </w:hyperlink>
          </w:p>
        </w:tc>
      </w:tr>
    </w:tbl>
    <w:p w:rsidR="000431CF" w:rsidRDefault="000431CF" w:rsidP="00ED785A">
      <w:pPr>
        <w:pStyle w:val="Default"/>
      </w:pPr>
    </w:p>
    <w:p w:rsidR="000431CF" w:rsidRDefault="000431CF" w:rsidP="00ED785A">
      <w:pPr>
        <w:pStyle w:val="Default"/>
      </w:pPr>
    </w:p>
    <w:p w:rsidR="0007196B" w:rsidRDefault="0007196B" w:rsidP="00ED785A">
      <w:pPr>
        <w:pStyle w:val="Default"/>
      </w:pPr>
    </w:p>
    <w:p w:rsidR="0007196B" w:rsidRDefault="0007196B" w:rsidP="00ED785A">
      <w:pPr>
        <w:pStyle w:val="Default"/>
      </w:pPr>
    </w:p>
    <w:p w:rsidR="0007196B" w:rsidRDefault="0007196B" w:rsidP="00ED785A">
      <w:pPr>
        <w:pStyle w:val="Default"/>
      </w:pPr>
    </w:p>
    <w:p w:rsidR="0007196B" w:rsidRDefault="0007196B" w:rsidP="00ED785A">
      <w:pPr>
        <w:pStyle w:val="Default"/>
      </w:pPr>
    </w:p>
    <w:p w:rsidR="0007196B" w:rsidRDefault="0007196B" w:rsidP="00ED785A">
      <w:pPr>
        <w:pStyle w:val="Default"/>
      </w:pPr>
    </w:p>
    <w:p w:rsidR="0007196B" w:rsidRDefault="0007196B" w:rsidP="00ED785A">
      <w:pPr>
        <w:pStyle w:val="Default"/>
      </w:pPr>
    </w:p>
    <w:p w:rsidR="0007196B" w:rsidRDefault="0007196B" w:rsidP="00ED785A">
      <w:pPr>
        <w:pStyle w:val="Default"/>
      </w:pPr>
    </w:p>
    <w:p w:rsidR="00D854BA" w:rsidRDefault="00D854BA" w:rsidP="00B6296E">
      <w:pPr>
        <w:pStyle w:val="Default"/>
      </w:pPr>
    </w:p>
    <w:sectPr w:rsidR="00D854BA" w:rsidSect="0070005C">
      <w:footerReference w:type="default" r:id="rId23"/>
      <w:pgSz w:w="11906" w:h="16838"/>
      <w:pgMar w:top="1440" w:right="1440" w:bottom="1440"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648C9" w:rsidRDefault="005648C9" w:rsidP="00B451CE">
      <w:r>
        <w:separator/>
      </w:r>
    </w:p>
  </w:endnote>
  <w:endnote w:type="continuationSeparator" w:id="0">
    <w:p w:rsidR="005648C9" w:rsidRDefault="005648C9" w:rsidP="00B45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1)">
    <w:altName w:val="Arial"/>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 w:name="Harabara">
    <w:altName w:val="Harabara"/>
    <w:panose1 w:val="00000000000000000000"/>
    <w:charset w:val="00"/>
    <w:family w:val="swiss"/>
    <w:notTrueType/>
    <w:pitch w:val="default"/>
    <w:sig w:usb0="00000003" w:usb1="00000000" w:usb2="00000000" w:usb3="00000000" w:csb0="00000001" w:csb1="00000000"/>
  </w:font>
  <w:font w:name="Alte Haas Grotesk">
    <w:altName w:val="Alte Haas Grotesk"/>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4734977"/>
      <w:docPartObj>
        <w:docPartGallery w:val="Page Numbers (Bottom of Page)"/>
        <w:docPartUnique/>
      </w:docPartObj>
    </w:sdtPr>
    <w:sdtEndPr>
      <w:rPr>
        <w:i/>
        <w:noProof/>
        <w:sz w:val="20"/>
      </w:rPr>
    </w:sdtEndPr>
    <w:sdtContent>
      <w:p w:rsidR="00314A80" w:rsidRDefault="00314A80">
        <w:pPr>
          <w:pStyle w:val="Footer"/>
          <w:jc w:val="center"/>
          <w:rPr>
            <w:noProof/>
          </w:rPr>
        </w:pPr>
        <w:r>
          <w:fldChar w:fldCharType="begin"/>
        </w:r>
        <w:r>
          <w:instrText xml:space="preserve"> PAGE   \* MERGEFORMAT </w:instrText>
        </w:r>
        <w:r>
          <w:fldChar w:fldCharType="separate"/>
        </w:r>
        <w:r w:rsidR="003C5AE9">
          <w:rPr>
            <w:noProof/>
          </w:rPr>
          <w:t>2</w:t>
        </w:r>
        <w:r>
          <w:rPr>
            <w:noProof/>
          </w:rPr>
          <w:fldChar w:fldCharType="end"/>
        </w:r>
      </w:p>
      <w:p w:rsidR="00314A80" w:rsidRPr="00B451CE" w:rsidRDefault="00314A80" w:rsidP="00B451CE">
        <w:pPr>
          <w:pStyle w:val="Footer"/>
          <w:jc w:val="right"/>
          <w:rPr>
            <w:i/>
            <w:sz w:val="20"/>
          </w:rPr>
        </w:pPr>
        <w:r>
          <w:rPr>
            <w:i/>
            <w:noProof/>
            <w:sz w:val="20"/>
          </w:rPr>
          <w:t>September</w:t>
        </w:r>
        <w:r w:rsidRPr="00B451CE">
          <w:rPr>
            <w:i/>
            <w:noProof/>
            <w:sz w:val="20"/>
          </w:rPr>
          <w:t xml:space="preserve"> 2016</w:t>
        </w:r>
        <w:r>
          <w:rPr>
            <w:i/>
            <w:noProof/>
            <w:sz w:val="20"/>
          </w:rPr>
          <w:t xml:space="preserve"> (updated Nov 2017 &amp; March 2019)</w:t>
        </w:r>
      </w:p>
    </w:sdtContent>
  </w:sdt>
  <w:p w:rsidR="00314A80" w:rsidRDefault="00314A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648C9" w:rsidRDefault="005648C9" w:rsidP="00B451CE">
      <w:r>
        <w:separator/>
      </w:r>
    </w:p>
  </w:footnote>
  <w:footnote w:type="continuationSeparator" w:id="0">
    <w:p w:rsidR="005648C9" w:rsidRDefault="005648C9" w:rsidP="00B451C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C6490E"/>
    <w:multiLevelType w:val="hybridMultilevel"/>
    <w:tmpl w:val="D292D8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DF57D4"/>
    <w:multiLevelType w:val="hybridMultilevel"/>
    <w:tmpl w:val="70086A5A"/>
    <w:lvl w:ilvl="0" w:tplc="0809000B">
      <w:start w:val="1"/>
      <w:numFmt w:val="bullet"/>
      <w:lvlText w:val=""/>
      <w:lvlJc w:val="left"/>
      <w:pPr>
        <w:ind w:left="2280" w:hanging="360"/>
      </w:pPr>
      <w:rPr>
        <w:rFonts w:ascii="Wingdings" w:hAnsi="Wingdings" w:hint="default"/>
      </w:rPr>
    </w:lvl>
    <w:lvl w:ilvl="1" w:tplc="08090003" w:tentative="1">
      <w:start w:val="1"/>
      <w:numFmt w:val="bullet"/>
      <w:lvlText w:val="o"/>
      <w:lvlJc w:val="left"/>
      <w:pPr>
        <w:ind w:left="3000" w:hanging="360"/>
      </w:pPr>
      <w:rPr>
        <w:rFonts w:ascii="Courier New" w:hAnsi="Courier New" w:cs="Courier New" w:hint="default"/>
      </w:rPr>
    </w:lvl>
    <w:lvl w:ilvl="2" w:tplc="08090005" w:tentative="1">
      <w:start w:val="1"/>
      <w:numFmt w:val="bullet"/>
      <w:lvlText w:val=""/>
      <w:lvlJc w:val="left"/>
      <w:pPr>
        <w:ind w:left="3720" w:hanging="360"/>
      </w:pPr>
      <w:rPr>
        <w:rFonts w:ascii="Wingdings" w:hAnsi="Wingdings" w:hint="default"/>
      </w:rPr>
    </w:lvl>
    <w:lvl w:ilvl="3" w:tplc="08090001" w:tentative="1">
      <w:start w:val="1"/>
      <w:numFmt w:val="bullet"/>
      <w:lvlText w:val=""/>
      <w:lvlJc w:val="left"/>
      <w:pPr>
        <w:ind w:left="4440" w:hanging="360"/>
      </w:pPr>
      <w:rPr>
        <w:rFonts w:ascii="Symbol" w:hAnsi="Symbol" w:hint="default"/>
      </w:rPr>
    </w:lvl>
    <w:lvl w:ilvl="4" w:tplc="08090003" w:tentative="1">
      <w:start w:val="1"/>
      <w:numFmt w:val="bullet"/>
      <w:lvlText w:val="o"/>
      <w:lvlJc w:val="left"/>
      <w:pPr>
        <w:ind w:left="5160" w:hanging="360"/>
      </w:pPr>
      <w:rPr>
        <w:rFonts w:ascii="Courier New" w:hAnsi="Courier New" w:cs="Courier New" w:hint="default"/>
      </w:rPr>
    </w:lvl>
    <w:lvl w:ilvl="5" w:tplc="08090005" w:tentative="1">
      <w:start w:val="1"/>
      <w:numFmt w:val="bullet"/>
      <w:lvlText w:val=""/>
      <w:lvlJc w:val="left"/>
      <w:pPr>
        <w:ind w:left="5880" w:hanging="360"/>
      </w:pPr>
      <w:rPr>
        <w:rFonts w:ascii="Wingdings" w:hAnsi="Wingdings" w:hint="default"/>
      </w:rPr>
    </w:lvl>
    <w:lvl w:ilvl="6" w:tplc="08090001" w:tentative="1">
      <w:start w:val="1"/>
      <w:numFmt w:val="bullet"/>
      <w:lvlText w:val=""/>
      <w:lvlJc w:val="left"/>
      <w:pPr>
        <w:ind w:left="6600" w:hanging="360"/>
      </w:pPr>
      <w:rPr>
        <w:rFonts w:ascii="Symbol" w:hAnsi="Symbol" w:hint="default"/>
      </w:rPr>
    </w:lvl>
    <w:lvl w:ilvl="7" w:tplc="08090003" w:tentative="1">
      <w:start w:val="1"/>
      <w:numFmt w:val="bullet"/>
      <w:lvlText w:val="o"/>
      <w:lvlJc w:val="left"/>
      <w:pPr>
        <w:ind w:left="7320" w:hanging="360"/>
      </w:pPr>
      <w:rPr>
        <w:rFonts w:ascii="Courier New" w:hAnsi="Courier New" w:cs="Courier New" w:hint="default"/>
      </w:rPr>
    </w:lvl>
    <w:lvl w:ilvl="8" w:tplc="08090005" w:tentative="1">
      <w:start w:val="1"/>
      <w:numFmt w:val="bullet"/>
      <w:lvlText w:val=""/>
      <w:lvlJc w:val="left"/>
      <w:pPr>
        <w:ind w:left="8040" w:hanging="360"/>
      </w:pPr>
      <w:rPr>
        <w:rFonts w:ascii="Wingdings" w:hAnsi="Wingdings" w:hint="default"/>
      </w:rPr>
    </w:lvl>
  </w:abstractNum>
  <w:abstractNum w:abstractNumId="2" w15:restartNumberingAfterBreak="0">
    <w:nsid w:val="160573CE"/>
    <w:multiLevelType w:val="hybridMultilevel"/>
    <w:tmpl w:val="E60884FE"/>
    <w:lvl w:ilvl="0" w:tplc="32ECD51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1846D73"/>
    <w:multiLevelType w:val="hybridMultilevel"/>
    <w:tmpl w:val="5F52620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D0271D"/>
    <w:multiLevelType w:val="hybridMultilevel"/>
    <w:tmpl w:val="82C651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1E0310"/>
    <w:multiLevelType w:val="hybridMultilevel"/>
    <w:tmpl w:val="520AC1BA"/>
    <w:lvl w:ilvl="0" w:tplc="08090001">
      <w:start w:val="1"/>
      <w:numFmt w:val="bullet"/>
      <w:lvlText w:val=""/>
      <w:lvlJc w:val="left"/>
      <w:pPr>
        <w:ind w:left="2421" w:hanging="360"/>
      </w:pPr>
      <w:rPr>
        <w:rFonts w:ascii="Symbol" w:hAnsi="Symbol" w:hint="default"/>
      </w:rPr>
    </w:lvl>
    <w:lvl w:ilvl="1" w:tplc="08090001">
      <w:start w:val="1"/>
      <w:numFmt w:val="bullet"/>
      <w:lvlText w:val=""/>
      <w:lvlJc w:val="left"/>
      <w:pPr>
        <w:ind w:left="3141" w:hanging="360"/>
      </w:pPr>
      <w:rPr>
        <w:rFonts w:ascii="Symbol" w:hAnsi="Symbol" w:hint="default"/>
      </w:rPr>
    </w:lvl>
    <w:lvl w:ilvl="2" w:tplc="08090005" w:tentative="1">
      <w:start w:val="1"/>
      <w:numFmt w:val="bullet"/>
      <w:lvlText w:val=""/>
      <w:lvlJc w:val="left"/>
      <w:pPr>
        <w:ind w:left="3861" w:hanging="360"/>
      </w:pPr>
      <w:rPr>
        <w:rFonts w:ascii="Wingdings" w:hAnsi="Wingdings" w:hint="default"/>
      </w:rPr>
    </w:lvl>
    <w:lvl w:ilvl="3" w:tplc="08090001" w:tentative="1">
      <w:start w:val="1"/>
      <w:numFmt w:val="bullet"/>
      <w:lvlText w:val=""/>
      <w:lvlJc w:val="left"/>
      <w:pPr>
        <w:ind w:left="4581" w:hanging="360"/>
      </w:pPr>
      <w:rPr>
        <w:rFonts w:ascii="Symbol" w:hAnsi="Symbol" w:hint="default"/>
      </w:rPr>
    </w:lvl>
    <w:lvl w:ilvl="4" w:tplc="08090003" w:tentative="1">
      <w:start w:val="1"/>
      <w:numFmt w:val="bullet"/>
      <w:lvlText w:val="o"/>
      <w:lvlJc w:val="left"/>
      <w:pPr>
        <w:ind w:left="5301" w:hanging="360"/>
      </w:pPr>
      <w:rPr>
        <w:rFonts w:ascii="Courier New" w:hAnsi="Courier New" w:cs="Courier New" w:hint="default"/>
      </w:rPr>
    </w:lvl>
    <w:lvl w:ilvl="5" w:tplc="08090005" w:tentative="1">
      <w:start w:val="1"/>
      <w:numFmt w:val="bullet"/>
      <w:lvlText w:val=""/>
      <w:lvlJc w:val="left"/>
      <w:pPr>
        <w:ind w:left="6021" w:hanging="360"/>
      </w:pPr>
      <w:rPr>
        <w:rFonts w:ascii="Wingdings" w:hAnsi="Wingdings" w:hint="default"/>
      </w:rPr>
    </w:lvl>
    <w:lvl w:ilvl="6" w:tplc="08090001" w:tentative="1">
      <w:start w:val="1"/>
      <w:numFmt w:val="bullet"/>
      <w:lvlText w:val=""/>
      <w:lvlJc w:val="left"/>
      <w:pPr>
        <w:ind w:left="6741" w:hanging="360"/>
      </w:pPr>
      <w:rPr>
        <w:rFonts w:ascii="Symbol" w:hAnsi="Symbol" w:hint="default"/>
      </w:rPr>
    </w:lvl>
    <w:lvl w:ilvl="7" w:tplc="08090003" w:tentative="1">
      <w:start w:val="1"/>
      <w:numFmt w:val="bullet"/>
      <w:lvlText w:val="o"/>
      <w:lvlJc w:val="left"/>
      <w:pPr>
        <w:ind w:left="7461" w:hanging="360"/>
      </w:pPr>
      <w:rPr>
        <w:rFonts w:ascii="Courier New" w:hAnsi="Courier New" w:cs="Courier New" w:hint="default"/>
      </w:rPr>
    </w:lvl>
    <w:lvl w:ilvl="8" w:tplc="08090005" w:tentative="1">
      <w:start w:val="1"/>
      <w:numFmt w:val="bullet"/>
      <w:lvlText w:val=""/>
      <w:lvlJc w:val="left"/>
      <w:pPr>
        <w:ind w:left="8181" w:hanging="360"/>
      </w:pPr>
      <w:rPr>
        <w:rFonts w:ascii="Wingdings" w:hAnsi="Wingdings" w:hint="default"/>
      </w:rPr>
    </w:lvl>
  </w:abstractNum>
  <w:abstractNum w:abstractNumId="6" w15:restartNumberingAfterBreak="0">
    <w:nsid w:val="301138FA"/>
    <w:multiLevelType w:val="hybridMultilevel"/>
    <w:tmpl w:val="1422E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168296F"/>
    <w:multiLevelType w:val="hybridMultilevel"/>
    <w:tmpl w:val="833CF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DF5D50"/>
    <w:multiLevelType w:val="hybridMultilevel"/>
    <w:tmpl w:val="2548C4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A304D3"/>
    <w:multiLevelType w:val="hybridMultilevel"/>
    <w:tmpl w:val="5FFCD6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8AA05BC"/>
    <w:multiLevelType w:val="hybridMultilevel"/>
    <w:tmpl w:val="B38811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2E46076"/>
    <w:multiLevelType w:val="hybridMultilevel"/>
    <w:tmpl w:val="91086A1E"/>
    <w:lvl w:ilvl="0" w:tplc="08090001">
      <w:start w:val="1"/>
      <w:numFmt w:val="bullet"/>
      <w:lvlText w:val=""/>
      <w:lvlJc w:val="left"/>
      <w:pPr>
        <w:ind w:left="720" w:hanging="360"/>
      </w:pPr>
      <w:rPr>
        <w:rFonts w:ascii="Symbol" w:hAnsi="Symbol" w:hint="default"/>
      </w:rPr>
    </w:lvl>
    <w:lvl w:ilvl="1" w:tplc="607AB3E4">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1D160F"/>
    <w:multiLevelType w:val="hybridMultilevel"/>
    <w:tmpl w:val="C7E64C20"/>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3" w15:restartNumberingAfterBreak="0">
    <w:nsid w:val="52B2482D"/>
    <w:multiLevelType w:val="hybridMultilevel"/>
    <w:tmpl w:val="770A4A9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3D60AC1"/>
    <w:multiLevelType w:val="hybridMultilevel"/>
    <w:tmpl w:val="7EB0C46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65610F07"/>
    <w:multiLevelType w:val="hybridMultilevel"/>
    <w:tmpl w:val="7F94D3C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1"/>
  </w:num>
  <w:num w:numId="2">
    <w:abstractNumId w:val="6"/>
  </w:num>
  <w:num w:numId="3">
    <w:abstractNumId w:val="4"/>
  </w:num>
  <w:num w:numId="4">
    <w:abstractNumId w:val="10"/>
  </w:num>
  <w:num w:numId="5">
    <w:abstractNumId w:val="1"/>
  </w:num>
  <w:num w:numId="6">
    <w:abstractNumId w:val="8"/>
  </w:num>
  <w:num w:numId="7">
    <w:abstractNumId w:val="9"/>
  </w:num>
  <w:num w:numId="8">
    <w:abstractNumId w:val="0"/>
  </w:num>
  <w:num w:numId="9">
    <w:abstractNumId w:val="3"/>
  </w:num>
  <w:num w:numId="10">
    <w:abstractNumId w:val="15"/>
  </w:num>
  <w:num w:numId="11">
    <w:abstractNumId w:val="13"/>
  </w:num>
  <w:num w:numId="12">
    <w:abstractNumId w:val="7"/>
  </w:num>
  <w:num w:numId="13">
    <w:abstractNumId w:val="14"/>
  </w:num>
  <w:num w:numId="14">
    <w:abstractNumId w:val="12"/>
  </w:num>
  <w:num w:numId="15">
    <w:abstractNumId w:val="5"/>
  </w:num>
  <w:num w:numId="16">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785A"/>
    <w:rsid w:val="00024572"/>
    <w:rsid w:val="000431CF"/>
    <w:rsid w:val="00061A61"/>
    <w:rsid w:val="0007196B"/>
    <w:rsid w:val="00081959"/>
    <w:rsid w:val="000B122C"/>
    <w:rsid w:val="000D45C0"/>
    <w:rsid w:val="000D7AA7"/>
    <w:rsid w:val="001140F0"/>
    <w:rsid w:val="00156F2B"/>
    <w:rsid w:val="00166F81"/>
    <w:rsid w:val="00167208"/>
    <w:rsid w:val="001E29F8"/>
    <w:rsid w:val="00212096"/>
    <w:rsid w:val="002171A6"/>
    <w:rsid w:val="0025077E"/>
    <w:rsid w:val="00251CAD"/>
    <w:rsid w:val="00252A58"/>
    <w:rsid w:val="002C2702"/>
    <w:rsid w:val="00314A80"/>
    <w:rsid w:val="00375A8C"/>
    <w:rsid w:val="00385F9B"/>
    <w:rsid w:val="003C5AE9"/>
    <w:rsid w:val="003F7DB6"/>
    <w:rsid w:val="00400733"/>
    <w:rsid w:val="00407063"/>
    <w:rsid w:val="00461700"/>
    <w:rsid w:val="00496DA2"/>
    <w:rsid w:val="004D310E"/>
    <w:rsid w:val="004F644B"/>
    <w:rsid w:val="005458A7"/>
    <w:rsid w:val="005648C9"/>
    <w:rsid w:val="00594C3A"/>
    <w:rsid w:val="005A5AFE"/>
    <w:rsid w:val="005E0932"/>
    <w:rsid w:val="0060473B"/>
    <w:rsid w:val="006534EC"/>
    <w:rsid w:val="0066292E"/>
    <w:rsid w:val="00695A72"/>
    <w:rsid w:val="006B00B3"/>
    <w:rsid w:val="006C3773"/>
    <w:rsid w:val="006D1D66"/>
    <w:rsid w:val="006D2A00"/>
    <w:rsid w:val="006F34B7"/>
    <w:rsid w:val="0070005C"/>
    <w:rsid w:val="007856EC"/>
    <w:rsid w:val="00797E92"/>
    <w:rsid w:val="007A0D3A"/>
    <w:rsid w:val="007A1750"/>
    <w:rsid w:val="007C3707"/>
    <w:rsid w:val="007D372A"/>
    <w:rsid w:val="00812D09"/>
    <w:rsid w:val="00823068"/>
    <w:rsid w:val="00872380"/>
    <w:rsid w:val="008B2C79"/>
    <w:rsid w:val="00930A52"/>
    <w:rsid w:val="00951C90"/>
    <w:rsid w:val="009559DC"/>
    <w:rsid w:val="0097307B"/>
    <w:rsid w:val="00A1179E"/>
    <w:rsid w:val="00A77D3B"/>
    <w:rsid w:val="00B2073E"/>
    <w:rsid w:val="00B20D3C"/>
    <w:rsid w:val="00B24857"/>
    <w:rsid w:val="00B27CE3"/>
    <w:rsid w:val="00B34418"/>
    <w:rsid w:val="00B451CE"/>
    <w:rsid w:val="00B6296E"/>
    <w:rsid w:val="00C141D9"/>
    <w:rsid w:val="00C4550F"/>
    <w:rsid w:val="00C576B7"/>
    <w:rsid w:val="00CA45A2"/>
    <w:rsid w:val="00CB02C0"/>
    <w:rsid w:val="00CF5706"/>
    <w:rsid w:val="00D24CB3"/>
    <w:rsid w:val="00D32772"/>
    <w:rsid w:val="00D44175"/>
    <w:rsid w:val="00D854BA"/>
    <w:rsid w:val="00D85D28"/>
    <w:rsid w:val="00DA7378"/>
    <w:rsid w:val="00E12759"/>
    <w:rsid w:val="00E1548B"/>
    <w:rsid w:val="00E1630C"/>
    <w:rsid w:val="00E45189"/>
    <w:rsid w:val="00E72395"/>
    <w:rsid w:val="00E93FF0"/>
    <w:rsid w:val="00ED785A"/>
    <w:rsid w:val="00EE6413"/>
    <w:rsid w:val="00F17C66"/>
    <w:rsid w:val="00F20513"/>
    <w:rsid w:val="00F252AE"/>
    <w:rsid w:val="00F51C44"/>
    <w:rsid w:val="00F85907"/>
    <w:rsid w:val="00F96B0F"/>
    <w:rsid w:val="00FA76AB"/>
    <w:rsid w:val="00FF63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465C28-8992-4580-893B-DC4C2A57E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3068"/>
    <w:pPr>
      <w:spacing w:after="0" w:line="240" w:lineRule="auto"/>
    </w:pPr>
    <w:rPr>
      <w:rFonts w:ascii="Times New Roman" w:eastAsia="Calibri" w:hAnsi="Times New Roman" w:cs="Times New Roman"/>
      <w:sz w:val="24"/>
      <w:szCs w:val="24"/>
      <w:lang w:eastAsia="en-GB"/>
    </w:rPr>
  </w:style>
  <w:style w:type="paragraph" w:styleId="Heading3">
    <w:name w:val="heading 3"/>
    <w:basedOn w:val="Normal"/>
    <w:next w:val="Normal"/>
    <w:link w:val="Heading3Char"/>
    <w:qFormat/>
    <w:rsid w:val="00D32772"/>
    <w:pPr>
      <w:keepNext/>
      <w:spacing w:before="40" w:after="40"/>
      <w:outlineLvl w:val="2"/>
    </w:pPr>
    <w:rPr>
      <w:rFonts w:ascii="Arial" w:eastAsia="Times New Roman" w:hAnsi="Arial"/>
      <w:b/>
      <w:sz w:val="22"/>
      <w:szCs w:val="20"/>
      <w:lang w:eastAsia="en-US"/>
    </w:rPr>
  </w:style>
  <w:style w:type="paragraph" w:styleId="Heading4">
    <w:name w:val="heading 4"/>
    <w:basedOn w:val="Normal"/>
    <w:next w:val="Normal"/>
    <w:link w:val="Heading4Char"/>
    <w:uiPriority w:val="9"/>
    <w:unhideWhenUsed/>
    <w:qFormat/>
    <w:rsid w:val="00D854BA"/>
    <w:pPr>
      <w:keepNext/>
      <w:spacing w:before="240" w:after="60"/>
      <w:outlineLvl w:val="3"/>
    </w:pPr>
    <w:rPr>
      <w:rFonts w:ascii="Calibri" w:eastAsia="Times New Roman" w:hAnsi="Calibri"/>
      <w:b/>
      <w:bCs/>
      <w:sz w:val="28"/>
      <w:szCs w:val="28"/>
    </w:rPr>
  </w:style>
  <w:style w:type="paragraph" w:styleId="Heading5">
    <w:name w:val="heading 5"/>
    <w:basedOn w:val="Normal"/>
    <w:next w:val="Normal"/>
    <w:link w:val="Heading5Char"/>
    <w:qFormat/>
    <w:rsid w:val="00D32772"/>
    <w:pPr>
      <w:keepNext/>
      <w:outlineLvl w:val="4"/>
    </w:pPr>
    <w:rPr>
      <w:rFonts w:ascii="Arial (W1)" w:eastAsia="Times New Roman" w:hAnsi="Arial (W1)" w:cs="Arial"/>
      <w:i/>
      <w:iCs/>
      <w:color w:val="000000"/>
      <w:sz w:val="22"/>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32772"/>
    <w:rPr>
      <w:rFonts w:ascii="Arial" w:eastAsia="Times New Roman" w:hAnsi="Arial" w:cs="Times New Roman"/>
      <w:b/>
      <w:szCs w:val="20"/>
    </w:rPr>
  </w:style>
  <w:style w:type="character" w:customStyle="1" w:styleId="Heading5Char">
    <w:name w:val="Heading 5 Char"/>
    <w:basedOn w:val="DefaultParagraphFont"/>
    <w:link w:val="Heading5"/>
    <w:rsid w:val="00D32772"/>
    <w:rPr>
      <w:rFonts w:ascii="Arial (W1)" w:eastAsia="Times New Roman" w:hAnsi="Arial (W1)" w:cs="Arial"/>
      <w:i/>
      <w:iCs/>
      <w:color w:val="000000"/>
      <w:szCs w:val="20"/>
    </w:rPr>
  </w:style>
  <w:style w:type="paragraph" w:customStyle="1" w:styleId="Default">
    <w:name w:val="Default"/>
    <w:rsid w:val="00ED785A"/>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385F9B"/>
    <w:pPr>
      <w:ind w:left="720"/>
      <w:contextualSpacing/>
    </w:pPr>
  </w:style>
  <w:style w:type="character" w:styleId="Hyperlink">
    <w:name w:val="Hyperlink"/>
    <w:basedOn w:val="DefaultParagraphFont"/>
    <w:uiPriority w:val="99"/>
    <w:unhideWhenUsed/>
    <w:rsid w:val="007A1750"/>
    <w:rPr>
      <w:color w:val="0000FF" w:themeColor="hyperlink"/>
      <w:u w:val="single"/>
    </w:rPr>
  </w:style>
  <w:style w:type="character" w:styleId="FollowedHyperlink">
    <w:name w:val="FollowedHyperlink"/>
    <w:basedOn w:val="DefaultParagraphFont"/>
    <w:uiPriority w:val="99"/>
    <w:semiHidden/>
    <w:unhideWhenUsed/>
    <w:rsid w:val="007A1750"/>
    <w:rPr>
      <w:color w:val="800080" w:themeColor="followedHyperlink"/>
      <w:u w:val="single"/>
    </w:rPr>
  </w:style>
  <w:style w:type="table" w:styleId="TableGrid">
    <w:name w:val="Table Grid"/>
    <w:basedOn w:val="TableNormal"/>
    <w:uiPriority w:val="59"/>
    <w:rsid w:val="004617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451CE"/>
    <w:rPr>
      <w:rFonts w:ascii="Tahoma" w:hAnsi="Tahoma" w:cs="Tahoma"/>
      <w:sz w:val="16"/>
      <w:szCs w:val="16"/>
    </w:rPr>
  </w:style>
  <w:style w:type="character" w:customStyle="1" w:styleId="BalloonTextChar">
    <w:name w:val="Balloon Text Char"/>
    <w:basedOn w:val="DefaultParagraphFont"/>
    <w:link w:val="BalloonText"/>
    <w:uiPriority w:val="99"/>
    <w:semiHidden/>
    <w:rsid w:val="00B451CE"/>
    <w:rPr>
      <w:rFonts w:ascii="Tahoma" w:eastAsia="Calibri" w:hAnsi="Tahoma" w:cs="Tahoma"/>
      <w:sz w:val="16"/>
      <w:szCs w:val="16"/>
      <w:lang w:eastAsia="en-GB"/>
    </w:rPr>
  </w:style>
  <w:style w:type="paragraph" w:styleId="Header">
    <w:name w:val="header"/>
    <w:basedOn w:val="Normal"/>
    <w:link w:val="HeaderChar"/>
    <w:unhideWhenUsed/>
    <w:rsid w:val="00B451CE"/>
    <w:pPr>
      <w:tabs>
        <w:tab w:val="center" w:pos="4513"/>
        <w:tab w:val="right" w:pos="9026"/>
      </w:tabs>
    </w:pPr>
  </w:style>
  <w:style w:type="character" w:customStyle="1" w:styleId="HeaderChar">
    <w:name w:val="Header Char"/>
    <w:basedOn w:val="DefaultParagraphFont"/>
    <w:link w:val="Header"/>
    <w:uiPriority w:val="99"/>
    <w:rsid w:val="00B451CE"/>
    <w:rPr>
      <w:rFonts w:ascii="Times New Roman" w:eastAsia="Calibri" w:hAnsi="Times New Roman" w:cs="Times New Roman"/>
      <w:sz w:val="24"/>
      <w:szCs w:val="24"/>
      <w:lang w:eastAsia="en-GB"/>
    </w:rPr>
  </w:style>
  <w:style w:type="paragraph" w:styleId="Footer">
    <w:name w:val="footer"/>
    <w:basedOn w:val="Normal"/>
    <w:link w:val="FooterChar"/>
    <w:uiPriority w:val="99"/>
    <w:unhideWhenUsed/>
    <w:rsid w:val="00B451CE"/>
    <w:pPr>
      <w:tabs>
        <w:tab w:val="center" w:pos="4513"/>
        <w:tab w:val="right" w:pos="9026"/>
      </w:tabs>
    </w:pPr>
  </w:style>
  <w:style w:type="character" w:customStyle="1" w:styleId="FooterChar">
    <w:name w:val="Footer Char"/>
    <w:basedOn w:val="DefaultParagraphFont"/>
    <w:link w:val="Footer"/>
    <w:uiPriority w:val="99"/>
    <w:rsid w:val="00B451CE"/>
    <w:rPr>
      <w:rFonts w:ascii="Times New Roman" w:eastAsia="Calibri" w:hAnsi="Times New Roman" w:cs="Times New Roman"/>
      <w:sz w:val="24"/>
      <w:szCs w:val="24"/>
      <w:lang w:eastAsia="en-GB"/>
    </w:rPr>
  </w:style>
  <w:style w:type="table" w:customStyle="1" w:styleId="TableGrid1">
    <w:name w:val="Table Grid1"/>
    <w:basedOn w:val="TableNormal"/>
    <w:next w:val="TableGrid"/>
    <w:uiPriority w:val="59"/>
    <w:rsid w:val="0007196B"/>
    <w:pPr>
      <w:spacing w:after="0" w:line="240" w:lineRule="auto"/>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0">
    <w:name w:val="Pa0"/>
    <w:basedOn w:val="Normal"/>
    <w:next w:val="Normal"/>
    <w:rsid w:val="00D32772"/>
    <w:pPr>
      <w:autoSpaceDE w:val="0"/>
      <w:autoSpaceDN w:val="0"/>
      <w:adjustRightInd w:val="0"/>
      <w:spacing w:line="241" w:lineRule="atLeast"/>
    </w:pPr>
    <w:rPr>
      <w:rFonts w:ascii="Harabara" w:eastAsia="Times New Roman" w:hAnsi="Harabara"/>
    </w:rPr>
  </w:style>
  <w:style w:type="character" w:customStyle="1" w:styleId="A0">
    <w:name w:val="A0"/>
    <w:rsid w:val="00D32772"/>
    <w:rPr>
      <w:rFonts w:cs="Harabara"/>
      <w:b/>
      <w:bCs/>
      <w:color w:val="000000"/>
      <w:sz w:val="128"/>
      <w:szCs w:val="128"/>
    </w:rPr>
  </w:style>
  <w:style w:type="character" w:customStyle="1" w:styleId="A2">
    <w:name w:val="A2"/>
    <w:rsid w:val="00D32772"/>
    <w:rPr>
      <w:rFonts w:ascii="Alte Haas Grotesk" w:hAnsi="Alte Haas Grotesk" w:cs="Alte Haas Grotesk"/>
      <w:color w:val="000000"/>
      <w:sz w:val="22"/>
      <w:szCs w:val="22"/>
    </w:rPr>
  </w:style>
  <w:style w:type="paragraph" w:styleId="BodyText2">
    <w:name w:val="Body Text 2"/>
    <w:basedOn w:val="Normal"/>
    <w:link w:val="BodyText2Char"/>
    <w:rsid w:val="00D32772"/>
    <w:pPr>
      <w:autoSpaceDE w:val="0"/>
      <w:autoSpaceDN w:val="0"/>
      <w:adjustRightInd w:val="0"/>
    </w:pPr>
    <w:rPr>
      <w:rFonts w:ascii="Arial" w:eastAsia="Times New Roman" w:hAnsi="Arial" w:cs="Arial"/>
      <w:sz w:val="20"/>
      <w:szCs w:val="20"/>
      <w:lang w:val="en-US" w:eastAsia="en-US"/>
    </w:rPr>
  </w:style>
  <w:style w:type="character" w:customStyle="1" w:styleId="BodyText2Char">
    <w:name w:val="Body Text 2 Char"/>
    <w:basedOn w:val="DefaultParagraphFont"/>
    <w:link w:val="BodyText2"/>
    <w:rsid w:val="00D32772"/>
    <w:rPr>
      <w:rFonts w:ascii="Arial" w:eastAsia="Times New Roman" w:hAnsi="Arial" w:cs="Arial"/>
      <w:sz w:val="20"/>
      <w:szCs w:val="20"/>
      <w:lang w:val="en-US"/>
    </w:rPr>
  </w:style>
  <w:style w:type="paragraph" w:styleId="BodyText">
    <w:name w:val="Body Text"/>
    <w:basedOn w:val="Normal"/>
    <w:link w:val="BodyTextChar"/>
    <w:semiHidden/>
    <w:unhideWhenUsed/>
    <w:rsid w:val="00D32772"/>
    <w:pPr>
      <w:spacing w:after="120" w:line="259" w:lineRule="auto"/>
    </w:pPr>
    <w:rPr>
      <w:rFonts w:asciiTheme="minorHAnsi" w:eastAsiaTheme="minorHAnsi" w:hAnsiTheme="minorHAnsi" w:cstheme="minorBidi"/>
      <w:sz w:val="22"/>
      <w:szCs w:val="22"/>
      <w:lang w:eastAsia="en-US"/>
    </w:rPr>
  </w:style>
  <w:style w:type="character" w:customStyle="1" w:styleId="BodyTextChar">
    <w:name w:val="Body Text Char"/>
    <w:basedOn w:val="DefaultParagraphFont"/>
    <w:link w:val="BodyText"/>
    <w:uiPriority w:val="99"/>
    <w:semiHidden/>
    <w:rsid w:val="00D32772"/>
  </w:style>
  <w:style w:type="character" w:styleId="Emphasis">
    <w:name w:val="Emphasis"/>
    <w:basedOn w:val="DefaultParagraphFont"/>
    <w:uiPriority w:val="20"/>
    <w:qFormat/>
    <w:rsid w:val="00D32772"/>
    <w:rPr>
      <w:i/>
      <w:iCs/>
    </w:rPr>
  </w:style>
  <w:style w:type="table" w:customStyle="1" w:styleId="MediumShading11">
    <w:name w:val="Medium Shading 11"/>
    <w:basedOn w:val="TableNormal"/>
    <w:uiPriority w:val="63"/>
    <w:rsid w:val="00D32772"/>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character" w:customStyle="1" w:styleId="Heading4Char">
    <w:name w:val="Heading 4 Char"/>
    <w:basedOn w:val="DefaultParagraphFont"/>
    <w:link w:val="Heading4"/>
    <w:uiPriority w:val="9"/>
    <w:rsid w:val="00D854BA"/>
    <w:rPr>
      <w:rFonts w:ascii="Calibri" w:eastAsia="Times New Roman" w:hAnsi="Calibri" w:cs="Times New Roman"/>
      <w:b/>
      <w:bCs/>
      <w:sz w:val="28"/>
      <w:szCs w:val="2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6446293">
      <w:bodyDiv w:val="1"/>
      <w:marLeft w:val="0"/>
      <w:marRight w:val="0"/>
      <w:marTop w:val="0"/>
      <w:marBottom w:val="0"/>
      <w:divBdr>
        <w:top w:val="none" w:sz="0" w:space="0" w:color="auto"/>
        <w:left w:val="none" w:sz="0" w:space="0" w:color="auto"/>
        <w:bottom w:val="none" w:sz="0" w:space="0" w:color="auto"/>
        <w:right w:val="none" w:sz="0" w:space="0" w:color="auto"/>
      </w:divBdr>
    </w:div>
    <w:div w:id="932126672">
      <w:bodyDiv w:val="1"/>
      <w:marLeft w:val="0"/>
      <w:marRight w:val="0"/>
      <w:marTop w:val="0"/>
      <w:marBottom w:val="0"/>
      <w:divBdr>
        <w:top w:val="none" w:sz="0" w:space="0" w:color="auto"/>
        <w:left w:val="none" w:sz="0" w:space="0" w:color="auto"/>
        <w:bottom w:val="none" w:sz="0" w:space="0" w:color="auto"/>
        <w:right w:val="none" w:sz="0" w:space="0" w:color="auto"/>
      </w:divBdr>
    </w:div>
    <w:div w:id="949434610">
      <w:bodyDiv w:val="1"/>
      <w:marLeft w:val="0"/>
      <w:marRight w:val="0"/>
      <w:marTop w:val="0"/>
      <w:marBottom w:val="0"/>
      <w:divBdr>
        <w:top w:val="none" w:sz="0" w:space="0" w:color="auto"/>
        <w:left w:val="none" w:sz="0" w:space="0" w:color="auto"/>
        <w:bottom w:val="none" w:sz="0" w:space="0" w:color="auto"/>
        <w:right w:val="none" w:sz="0" w:space="0" w:color="auto"/>
      </w:divBdr>
    </w:div>
    <w:div w:id="1246379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rreyscb.org.uk/" TargetMode="External"/><Relationship Id="rId13" Type="http://schemas.openxmlformats.org/officeDocument/2006/relationships/hyperlink" Target="http://www.surreyscb.org.uk" TargetMode="External"/><Relationship Id="rId18" Type="http://schemas.openxmlformats.org/officeDocument/2006/relationships/hyperlink" Target="http://www.surreyscb.org.uk" TargetMode="External"/><Relationship Id="rId3" Type="http://schemas.openxmlformats.org/officeDocument/2006/relationships/settings" Target="settings.xml"/><Relationship Id="rId21" Type="http://schemas.openxmlformats.org/officeDocument/2006/relationships/hyperlink" Target="http://www.surreyscb.org.uk" TargetMode="External"/><Relationship Id="rId7" Type="http://schemas.openxmlformats.org/officeDocument/2006/relationships/image" Target="media/image1.png"/><Relationship Id="rId12" Type="http://schemas.openxmlformats.org/officeDocument/2006/relationships/hyperlink" Target="mailto:sscb.training@surreycc.gov.uk" TargetMode="External"/><Relationship Id="rId17" Type="http://schemas.openxmlformats.org/officeDocument/2006/relationships/hyperlink" Target="http://www.surreyscb.org.uk"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surreyscb.org.uk" TargetMode="External"/><Relationship Id="rId20" Type="http://schemas.openxmlformats.org/officeDocument/2006/relationships/hyperlink" Target="http://www.surreyscb.org.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sscb.training@surreycc.gov.uk"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www.surreyscb.org.uk" TargetMode="External"/><Relationship Id="rId23" Type="http://schemas.openxmlformats.org/officeDocument/2006/relationships/footer" Target="footer1.xml"/><Relationship Id="rId10" Type="http://schemas.openxmlformats.org/officeDocument/2006/relationships/hyperlink" Target="http://www.surreyscb.org.uk/sscb-mutli-agency-training-programme/course-bookings-evaluations-certificates/" TargetMode="External"/><Relationship Id="rId19" Type="http://schemas.openxmlformats.org/officeDocument/2006/relationships/hyperlink" Target="http://www.surreyscb.org.uk" TargetMode="External"/><Relationship Id="rId4" Type="http://schemas.openxmlformats.org/officeDocument/2006/relationships/webSettings" Target="webSettings.xml"/><Relationship Id="rId9" Type="http://schemas.openxmlformats.org/officeDocument/2006/relationships/hyperlink" Target="https://www.surreysays.co.uk/surrey-safeguarding-children-board/989f0ab8" TargetMode="External"/><Relationship Id="rId14" Type="http://schemas.openxmlformats.org/officeDocument/2006/relationships/hyperlink" Target="http://www.surreyscb.org.uk" TargetMode="External"/><Relationship Id="rId22" Type="http://schemas.openxmlformats.org/officeDocument/2006/relationships/hyperlink" Target="http://www.surreyscb.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5191</Words>
  <Characters>29591</Characters>
  <Application>Microsoft Office Word</Application>
  <DocSecurity>4</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Surrey NHS</Company>
  <LinksUpToDate>false</LinksUpToDate>
  <CharactersWithSpaces>34713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Parry Lisa (Guildford and Waverley CCG)</dc:creator>
  <cp:lastModifiedBy>Alex Vassallo CSF</cp:lastModifiedBy>
  <cp:revision>2</cp:revision>
  <dcterms:created xsi:type="dcterms:W3CDTF">2019-03-20T12:31:00Z</dcterms:created>
  <dcterms:modified xsi:type="dcterms:W3CDTF">2019-03-20T12:31:00Z</dcterms:modified>
</cp:coreProperties>
</file>